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CC" w:rsidRPr="001058EF" w:rsidRDefault="00500ECC" w:rsidP="00500ECC">
      <w:pPr>
        <w:pStyle w:val="NoSpacing"/>
        <w:tabs>
          <w:tab w:val="left" w:pos="9826"/>
        </w:tabs>
        <w:ind w:right="294"/>
        <w:jc w:val="right"/>
        <w:rPr>
          <w:rFonts w:ascii="Times New Roman" w:hAnsi="Times New Roman"/>
          <w:b/>
          <w:sz w:val="24"/>
          <w:szCs w:val="24"/>
        </w:rPr>
      </w:pPr>
      <w:r>
        <w:rPr>
          <w:rFonts w:ascii="Times New Roman" w:hAnsi="Times New Roman"/>
          <w:b/>
          <w:sz w:val="24"/>
          <w:szCs w:val="24"/>
        </w:rPr>
        <w:t>Приложение №</w:t>
      </w:r>
      <w:r w:rsidRPr="00EA3B10">
        <w:rPr>
          <w:rFonts w:ascii="Times New Roman" w:hAnsi="Times New Roman"/>
          <w:b/>
          <w:sz w:val="24"/>
          <w:szCs w:val="24"/>
          <w:lang w:val="ro-RO"/>
        </w:rPr>
        <w:t xml:space="preserve"> </w:t>
      </w:r>
      <w:r>
        <w:rPr>
          <w:rFonts w:ascii="Times New Roman" w:hAnsi="Times New Roman"/>
          <w:b/>
          <w:sz w:val="24"/>
          <w:szCs w:val="24"/>
        </w:rPr>
        <w:t>4</w:t>
      </w:r>
    </w:p>
    <w:p w:rsidR="00500ECC" w:rsidRDefault="00500ECC" w:rsidP="00500ECC">
      <w:pPr>
        <w:pStyle w:val="NoSpacing"/>
        <w:tabs>
          <w:tab w:val="left" w:pos="9684"/>
        </w:tabs>
        <w:ind w:right="184"/>
        <w:jc w:val="right"/>
        <w:rPr>
          <w:rFonts w:ascii="Times New Roman" w:hAnsi="Times New Roman"/>
          <w:b/>
          <w:sz w:val="24"/>
          <w:szCs w:val="24"/>
        </w:rPr>
      </w:pPr>
      <w:r w:rsidRPr="00EA3B10">
        <w:rPr>
          <w:rFonts w:ascii="Times New Roman" w:hAnsi="Times New Roman"/>
          <w:b/>
          <w:sz w:val="24"/>
          <w:szCs w:val="24"/>
          <w:lang w:val="ro-RO"/>
        </w:rPr>
        <w:t xml:space="preserve">                                                                                        </w:t>
      </w:r>
      <w:r>
        <w:rPr>
          <w:rFonts w:ascii="Times New Roman" w:hAnsi="Times New Roman"/>
          <w:b/>
          <w:sz w:val="24"/>
          <w:szCs w:val="24"/>
        </w:rPr>
        <w:t xml:space="preserve">к Инструкции о регистрации </w:t>
      </w:r>
    </w:p>
    <w:p w:rsidR="00500ECC" w:rsidRDefault="00500ECC" w:rsidP="00500ECC">
      <w:pPr>
        <w:pStyle w:val="NoSpacing"/>
        <w:tabs>
          <w:tab w:val="left" w:pos="9684"/>
        </w:tabs>
        <w:ind w:right="184"/>
        <w:jc w:val="right"/>
        <w:rPr>
          <w:rFonts w:ascii="Times New Roman" w:hAnsi="Times New Roman"/>
          <w:b/>
          <w:sz w:val="24"/>
          <w:szCs w:val="24"/>
        </w:rPr>
      </w:pPr>
      <w:r>
        <w:rPr>
          <w:rFonts w:ascii="Times New Roman" w:hAnsi="Times New Roman"/>
          <w:b/>
          <w:sz w:val="24"/>
          <w:szCs w:val="24"/>
        </w:rPr>
        <w:t xml:space="preserve">облигаций, выпущенных органами </w:t>
      </w:r>
    </w:p>
    <w:p w:rsidR="00500ECC" w:rsidRPr="00004A39" w:rsidRDefault="00500ECC" w:rsidP="00500ECC">
      <w:pPr>
        <w:pStyle w:val="NoSpacing"/>
        <w:tabs>
          <w:tab w:val="left" w:pos="9684"/>
        </w:tabs>
        <w:ind w:right="184"/>
        <w:jc w:val="right"/>
        <w:rPr>
          <w:rFonts w:ascii="Times New Roman" w:hAnsi="Times New Roman"/>
          <w:b/>
          <w:sz w:val="24"/>
          <w:szCs w:val="24"/>
        </w:rPr>
      </w:pPr>
      <w:r>
        <w:rPr>
          <w:rFonts w:ascii="Times New Roman" w:hAnsi="Times New Roman"/>
          <w:b/>
          <w:sz w:val="24"/>
          <w:szCs w:val="24"/>
        </w:rPr>
        <w:t xml:space="preserve">местного публичного управления </w:t>
      </w:r>
    </w:p>
    <w:p w:rsidR="00500ECC" w:rsidRPr="00E92DC8" w:rsidRDefault="00500ECC" w:rsidP="00500ECC">
      <w:pPr>
        <w:pStyle w:val="NoSpacing"/>
        <w:spacing w:after="120"/>
        <w:rPr>
          <w:rFonts w:ascii="Times New Roman" w:hAnsi="Times New Roman"/>
          <w:b/>
          <w:sz w:val="24"/>
          <w:szCs w:val="24"/>
        </w:rPr>
      </w:pPr>
    </w:p>
    <w:p w:rsidR="00500ECC" w:rsidRPr="00177F49" w:rsidRDefault="00500ECC" w:rsidP="00500ECC">
      <w:pPr>
        <w:pStyle w:val="NoSpacing"/>
        <w:jc w:val="center"/>
        <w:rPr>
          <w:rFonts w:ascii="Times New Roman" w:hAnsi="Times New Roman"/>
          <w:b/>
          <w:sz w:val="28"/>
          <w:szCs w:val="28"/>
          <w:lang w:val="ro-RO"/>
        </w:rPr>
      </w:pPr>
      <w:r w:rsidRPr="002A3E9E">
        <w:rPr>
          <w:rFonts w:ascii="Times New Roman" w:hAnsi="Times New Roman"/>
          <w:b/>
          <w:sz w:val="28"/>
          <w:szCs w:val="28"/>
        </w:rPr>
        <w:t xml:space="preserve">Минимальная информация, которая должна содержаться в </w:t>
      </w:r>
      <w:r>
        <w:rPr>
          <w:rFonts w:ascii="Times New Roman" w:hAnsi="Times New Roman"/>
          <w:b/>
          <w:sz w:val="28"/>
          <w:szCs w:val="28"/>
        </w:rPr>
        <w:t xml:space="preserve">Ноте об облигациях предлагаемых местными публичными органами </w:t>
      </w:r>
    </w:p>
    <w:p w:rsidR="00500ECC" w:rsidRPr="00177F49" w:rsidRDefault="00500ECC" w:rsidP="00500ECC">
      <w:pPr>
        <w:pStyle w:val="NoSpacing"/>
        <w:spacing w:after="120"/>
        <w:jc w:val="center"/>
        <w:rPr>
          <w:rFonts w:ascii="Times New Roman" w:hAnsi="Times New Roman"/>
          <w:b/>
          <w:sz w:val="28"/>
          <w:szCs w:val="28"/>
          <w:lang w:val="ro-RO"/>
        </w:rPr>
      </w:pPr>
    </w:p>
    <w:tbl>
      <w:tblPr>
        <w:tblW w:w="5441" w:type="pct"/>
        <w:tblInd w:w="-818" w:type="dxa"/>
        <w:tblBorders>
          <w:top w:val="single" w:sz="2" w:space="0" w:color="000000"/>
          <w:left w:val="single" w:sz="2" w:space="0" w:color="000000"/>
          <w:bottom w:val="single" w:sz="2" w:space="0" w:color="000000"/>
          <w:right w:val="single" w:sz="2" w:space="0" w:color="000000"/>
        </w:tblBorders>
        <w:shd w:val="clear" w:color="auto" w:fill="FFFFFF"/>
        <w:tblLayout w:type="fixed"/>
        <w:tblCellMar>
          <w:left w:w="0" w:type="dxa"/>
          <w:right w:w="0" w:type="dxa"/>
        </w:tblCellMar>
        <w:tblLook w:val="04A0" w:firstRow="1" w:lastRow="0" w:firstColumn="1" w:lastColumn="0" w:noHBand="0" w:noVBand="1"/>
      </w:tblPr>
      <w:tblGrid>
        <w:gridCol w:w="598"/>
        <w:gridCol w:w="9274"/>
      </w:tblGrid>
      <w:tr w:rsidR="00500ECC" w:rsidRPr="00177F49" w:rsidTr="006366DA">
        <w:tc>
          <w:tcPr>
            <w:tcW w:w="4999"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 xml:space="preserve">1. </w:t>
            </w:r>
            <w:r w:rsidRPr="002A3E9E">
              <w:rPr>
                <w:rFonts w:ascii="Times New Roman" w:hAnsi="Times New Roman"/>
                <w:b/>
                <w:bCs/>
                <w:sz w:val="28"/>
                <w:szCs w:val="28"/>
              </w:rPr>
              <w:t xml:space="preserve">ОТВЕТСТВЕННЫЕ ЛИЦА </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1.1</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A1A1E" w:rsidRDefault="00500ECC" w:rsidP="006366DA">
            <w:pPr>
              <w:pStyle w:val="NoSpacing"/>
              <w:widowControl w:val="0"/>
              <w:autoSpaceDE w:val="0"/>
              <w:autoSpaceDN w:val="0"/>
              <w:adjustRightInd w:val="0"/>
              <w:spacing w:after="120"/>
              <w:jc w:val="both"/>
              <w:rPr>
                <w:rFonts w:ascii="Times New Roman" w:hAnsi="Times New Roman"/>
                <w:sz w:val="28"/>
                <w:szCs w:val="28"/>
              </w:rPr>
            </w:pPr>
            <w:r w:rsidRPr="002A3E9E">
              <w:rPr>
                <w:rFonts w:ascii="Times New Roman" w:hAnsi="Times New Roman"/>
                <w:sz w:val="28"/>
                <w:szCs w:val="28"/>
              </w:rPr>
              <w:t>Указать все лица, ответственные за включенн</w:t>
            </w:r>
            <w:r>
              <w:rPr>
                <w:rFonts w:ascii="Times New Roman" w:hAnsi="Times New Roman"/>
                <w:sz w:val="28"/>
                <w:szCs w:val="28"/>
              </w:rPr>
              <w:t>ую</w:t>
            </w:r>
            <w:r w:rsidRPr="002A3E9E">
              <w:rPr>
                <w:rFonts w:ascii="Times New Roman" w:hAnsi="Times New Roman"/>
                <w:sz w:val="28"/>
                <w:szCs w:val="28"/>
              </w:rPr>
              <w:t xml:space="preserve"> </w:t>
            </w:r>
            <w:r>
              <w:rPr>
                <w:rFonts w:ascii="Times New Roman" w:hAnsi="Times New Roman"/>
                <w:sz w:val="28"/>
                <w:szCs w:val="28"/>
              </w:rPr>
              <w:t>информацию</w:t>
            </w:r>
            <w:r w:rsidRPr="002A3E9E">
              <w:rPr>
                <w:rFonts w:ascii="Times New Roman" w:hAnsi="Times New Roman"/>
                <w:sz w:val="28"/>
                <w:szCs w:val="28"/>
              </w:rPr>
              <w:t xml:space="preserve"> в </w:t>
            </w:r>
            <w:r>
              <w:rPr>
                <w:rFonts w:ascii="Times New Roman" w:hAnsi="Times New Roman"/>
                <w:sz w:val="28"/>
                <w:szCs w:val="28"/>
              </w:rPr>
              <w:t xml:space="preserve">Ноте об облигациях, предлагаемых эмитентом </w:t>
            </w:r>
            <w:r w:rsidRPr="00106A24">
              <w:rPr>
                <w:rFonts w:ascii="Times New Roman" w:hAnsi="Times New Roman"/>
                <w:sz w:val="28"/>
                <w:szCs w:val="28"/>
              </w:rPr>
              <w:t>(далее Нота),</w:t>
            </w:r>
            <w:r>
              <w:rPr>
                <w:rFonts w:ascii="Times New Roman" w:hAnsi="Times New Roman"/>
                <w:sz w:val="28"/>
                <w:szCs w:val="28"/>
              </w:rPr>
              <w:t xml:space="preserve"> </w:t>
            </w:r>
            <w:r w:rsidRPr="002A3E9E">
              <w:rPr>
                <w:rFonts w:ascii="Times New Roman" w:hAnsi="Times New Roman"/>
                <w:sz w:val="28"/>
                <w:szCs w:val="28"/>
              </w:rPr>
              <w:t xml:space="preserve">и, в зависимости от случая, лица, ответственные только за ее определенные части, с соответствующими уточнениями. В случае физических лиц, включая </w:t>
            </w:r>
            <w:r>
              <w:rPr>
                <w:rFonts w:ascii="Times New Roman" w:hAnsi="Times New Roman"/>
                <w:sz w:val="28"/>
                <w:szCs w:val="28"/>
              </w:rPr>
              <w:t xml:space="preserve">исполнительный орган, </w:t>
            </w:r>
            <w:r w:rsidRPr="002A3E9E">
              <w:rPr>
                <w:rFonts w:ascii="Times New Roman" w:hAnsi="Times New Roman"/>
                <w:sz w:val="28"/>
                <w:szCs w:val="28"/>
              </w:rPr>
              <w:t xml:space="preserve">членов </w:t>
            </w:r>
            <w:r>
              <w:rPr>
                <w:rFonts w:ascii="Times New Roman" w:hAnsi="Times New Roman"/>
                <w:sz w:val="28"/>
                <w:szCs w:val="28"/>
              </w:rPr>
              <w:t xml:space="preserve">представительных и правомочных </w:t>
            </w:r>
            <w:r w:rsidRPr="002A3E9E">
              <w:rPr>
                <w:rFonts w:ascii="Times New Roman" w:hAnsi="Times New Roman"/>
                <w:sz w:val="28"/>
                <w:szCs w:val="28"/>
              </w:rPr>
              <w:t>органов эмитент</w:t>
            </w:r>
            <w:r>
              <w:rPr>
                <w:rFonts w:ascii="Times New Roman" w:hAnsi="Times New Roman"/>
                <w:sz w:val="28"/>
                <w:szCs w:val="28"/>
              </w:rPr>
              <w:t>а</w:t>
            </w:r>
            <w:r w:rsidRPr="002A3E9E">
              <w:rPr>
                <w:rFonts w:ascii="Times New Roman" w:hAnsi="Times New Roman"/>
                <w:sz w:val="28"/>
                <w:szCs w:val="28"/>
              </w:rPr>
              <w:t>, указать их фамилию, имя и должность; в случае юридических лиц - наименование, IDNO и юридический адрес</w:t>
            </w:r>
            <w:r>
              <w:rPr>
                <w:rFonts w:ascii="Times New Roman" w:hAnsi="Times New Roman"/>
                <w:sz w:val="28"/>
                <w:szCs w:val="28"/>
              </w:rPr>
              <w:t xml:space="preserve">. </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1.2</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A43EE" w:rsidRDefault="00500ECC" w:rsidP="006366DA">
            <w:pPr>
              <w:pStyle w:val="NoSpacing"/>
              <w:widowControl w:val="0"/>
              <w:autoSpaceDE w:val="0"/>
              <w:autoSpaceDN w:val="0"/>
              <w:adjustRightInd w:val="0"/>
              <w:spacing w:after="120"/>
              <w:jc w:val="both"/>
              <w:rPr>
                <w:rFonts w:ascii="Times New Roman" w:hAnsi="Times New Roman"/>
                <w:sz w:val="28"/>
                <w:szCs w:val="28"/>
              </w:rPr>
            </w:pPr>
            <w:proofErr w:type="gramStart"/>
            <w:r w:rsidRPr="002A3E9E">
              <w:rPr>
                <w:rFonts w:ascii="Times New Roman" w:hAnsi="Times New Roman"/>
                <w:sz w:val="28"/>
                <w:szCs w:val="28"/>
              </w:rPr>
              <w:t xml:space="preserve">Декларация лиц, ответственных за </w:t>
            </w:r>
            <w:proofErr w:type="spellStart"/>
            <w:r w:rsidRPr="002A3E9E">
              <w:rPr>
                <w:rFonts w:ascii="Times New Roman" w:hAnsi="Times New Roman"/>
                <w:sz w:val="28"/>
                <w:szCs w:val="28"/>
              </w:rPr>
              <w:t>составление</w:t>
            </w:r>
            <w:r>
              <w:rPr>
                <w:rFonts w:ascii="Times New Roman" w:hAnsi="Times New Roman"/>
                <w:sz w:val="28"/>
                <w:szCs w:val="28"/>
              </w:rPr>
              <w:t>Ноты</w:t>
            </w:r>
            <w:proofErr w:type="spellEnd"/>
            <w:r w:rsidRPr="002A3E9E">
              <w:rPr>
                <w:rFonts w:ascii="Times New Roman" w:hAnsi="Times New Roman"/>
                <w:sz w:val="28"/>
                <w:szCs w:val="28"/>
              </w:rPr>
              <w:t xml:space="preserve">, и, в зависимости от случая, декларация лиц, ответственных только за определенные части данного документа, о том, что после принятия всех разумных мер в этих целях, информация, включенная в </w:t>
            </w:r>
            <w:r>
              <w:rPr>
                <w:rFonts w:ascii="Times New Roman" w:hAnsi="Times New Roman"/>
                <w:sz w:val="28"/>
                <w:szCs w:val="28"/>
              </w:rPr>
              <w:t>Ноте/часть Ноты</w:t>
            </w:r>
            <w:r w:rsidRPr="002A3E9E">
              <w:rPr>
                <w:rFonts w:ascii="Times New Roman" w:hAnsi="Times New Roman"/>
                <w:sz w:val="28"/>
                <w:szCs w:val="28"/>
              </w:rPr>
              <w:t xml:space="preserve"> (уточнить), по их сведениям, соответствует действительности и в нем не умалчивается информация, которая могла бы существенно повлиять на содержание документа регистрации.</w:t>
            </w:r>
            <w:proofErr w:type="gramEnd"/>
          </w:p>
        </w:tc>
      </w:tr>
      <w:tr w:rsidR="00500ECC" w:rsidRPr="00177F49" w:rsidTr="006366DA">
        <w:tc>
          <w:tcPr>
            <w:tcW w:w="4999"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 xml:space="preserve">2. </w:t>
            </w:r>
            <w:r w:rsidRPr="002A3E9E">
              <w:rPr>
                <w:rFonts w:ascii="Times New Roman" w:hAnsi="Times New Roman"/>
                <w:b/>
                <w:bCs/>
                <w:sz w:val="28"/>
                <w:szCs w:val="28"/>
              </w:rPr>
              <w:t>ФАКТОРЫ РИСКА</w:t>
            </w:r>
            <w:r w:rsidRPr="00177F49">
              <w:rPr>
                <w:rStyle w:val="boldface"/>
                <w:rFonts w:ascii="Times New Roman" w:hAnsi="Times New Roman"/>
                <w:b/>
                <w:sz w:val="28"/>
                <w:szCs w:val="28"/>
                <w:lang w:val="ro-RO"/>
              </w:rPr>
              <w:t xml:space="preserve"> </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2.1</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A43EE" w:rsidRDefault="00500ECC" w:rsidP="006366DA">
            <w:pPr>
              <w:pStyle w:val="NoSpacing"/>
              <w:widowControl w:val="0"/>
              <w:autoSpaceDE w:val="0"/>
              <w:autoSpaceDN w:val="0"/>
              <w:adjustRightInd w:val="0"/>
              <w:spacing w:after="120"/>
              <w:jc w:val="both"/>
              <w:rPr>
                <w:rFonts w:ascii="Times New Roman" w:hAnsi="Times New Roman"/>
                <w:sz w:val="28"/>
                <w:szCs w:val="28"/>
              </w:rPr>
            </w:pPr>
            <w:r w:rsidRPr="002A3E9E">
              <w:rPr>
                <w:rFonts w:ascii="Times New Roman" w:hAnsi="Times New Roman"/>
                <w:sz w:val="28"/>
                <w:szCs w:val="28"/>
              </w:rPr>
              <w:t xml:space="preserve">Указать в разделе под названием „факторы риска” факторы риска, которые </w:t>
            </w:r>
            <w:r>
              <w:rPr>
                <w:rFonts w:ascii="Times New Roman" w:hAnsi="Times New Roman"/>
                <w:sz w:val="28"/>
                <w:szCs w:val="28"/>
              </w:rPr>
              <w:t>имеют существенное влияние на предлагаемые допущенные к торгам облигации, с целью оценки риска, определяемого данными ценными бумагами</w:t>
            </w:r>
            <w:r w:rsidRPr="002A3E9E">
              <w:rPr>
                <w:rFonts w:ascii="Times New Roman" w:hAnsi="Times New Roman"/>
                <w:sz w:val="28"/>
                <w:szCs w:val="28"/>
              </w:rPr>
              <w:t>.</w:t>
            </w:r>
          </w:p>
        </w:tc>
      </w:tr>
      <w:tr w:rsidR="00500ECC" w:rsidRPr="00177F49" w:rsidTr="006366DA">
        <w:tc>
          <w:tcPr>
            <w:tcW w:w="4999"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 xml:space="preserve">3. </w:t>
            </w:r>
            <w:r>
              <w:rPr>
                <w:rFonts w:ascii="Times New Roman" w:hAnsi="Times New Roman"/>
                <w:b/>
                <w:bCs/>
                <w:sz w:val="28"/>
                <w:szCs w:val="28"/>
              </w:rPr>
              <w:t>ОСНОВНАЯ ИНФОРМАЦИЯ</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3.1</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2A3E9E" w:rsidRDefault="00500ECC" w:rsidP="006366DA">
            <w:pPr>
              <w:pStyle w:val="NoSpacing"/>
              <w:widowControl w:val="0"/>
              <w:autoSpaceDE w:val="0"/>
              <w:autoSpaceDN w:val="0"/>
              <w:adjustRightInd w:val="0"/>
              <w:ind w:right="144"/>
              <w:jc w:val="both"/>
              <w:rPr>
                <w:rFonts w:ascii="Times New Roman" w:hAnsi="Times New Roman"/>
                <w:sz w:val="28"/>
                <w:szCs w:val="28"/>
                <w:u w:val="single"/>
              </w:rPr>
            </w:pPr>
            <w:r w:rsidRPr="002A3E9E">
              <w:rPr>
                <w:rFonts w:ascii="Times New Roman" w:hAnsi="Times New Roman"/>
                <w:b/>
                <w:bCs/>
                <w:sz w:val="28"/>
                <w:szCs w:val="28"/>
                <w:u w:val="single"/>
              </w:rPr>
              <w:t xml:space="preserve">Интересы физических и юридических лиц, участвующих в предложении </w:t>
            </w:r>
          </w:p>
          <w:p w:rsidR="00500ECC" w:rsidRPr="00FA43EE" w:rsidRDefault="00500ECC" w:rsidP="006366DA">
            <w:pPr>
              <w:pStyle w:val="NoSpacing"/>
              <w:widowControl w:val="0"/>
              <w:autoSpaceDE w:val="0"/>
              <w:autoSpaceDN w:val="0"/>
              <w:adjustRightInd w:val="0"/>
              <w:spacing w:after="120"/>
              <w:jc w:val="both"/>
              <w:rPr>
                <w:rFonts w:ascii="Times New Roman" w:hAnsi="Times New Roman"/>
                <w:sz w:val="28"/>
                <w:szCs w:val="28"/>
              </w:rPr>
            </w:pPr>
            <w:r w:rsidRPr="002A3E9E">
              <w:rPr>
                <w:rFonts w:ascii="Times New Roman" w:hAnsi="Times New Roman"/>
                <w:sz w:val="28"/>
                <w:szCs w:val="28"/>
              </w:rPr>
              <w:t>Описание всех интересов, в том числе конфликтных, которые могли бы существенно повлиять на предложение, с указанием каждого вовлеченного лица и характера интереса.</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3.2</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2A3E9E" w:rsidRDefault="00500ECC" w:rsidP="006366DA">
            <w:pPr>
              <w:pStyle w:val="NoSpacing"/>
              <w:widowControl w:val="0"/>
              <w:autoSpaceDE w:val="0"/>
              <w:autoSpaceDN w:val="0"/>
              <w:adjustRightInd w:val="0"/>
              <w:ind w:right="144"/>
              <w:rPr>
                <w:rFonts w:ascii="Times New Roman" w:hAnsi="Times New Roman"/>
                <w:sz w:val="28"/>
                <w:szCs w:val="28"/>
                <w:u w:val="single"/>
              </w:rPr>
            </w:pPr>
            <w:r w:rsidRPr="002A3E9E">
              <w:rPr>
                <w:rFonts w:ascii="Times New Roman" w:hAnsi="Times New Roman"/>
                <w:b/>
                <w:bCs/>
                <w:sz w:val="28"/>
                <w:szCs w:val="28"/>
                <w:u w:val="single"/>
              </w:rPr>
              <w:t>Причины предложения и использование фондов</w:t>
            </w:r>
          </w:p>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Pr>
                <w:rFonts w:ascii="Times New Roman" w:hAnsi="Times New Roman"/>
                <w:sz w:val="28"/>
                <w:szCs w:val="28"/>
                <w:lang w:eastAsia="ru-RU"/>
              </w:rPr>
              <w:t>Указать цель/цели, для которой запрашивается финансирование посредством эмиссии облигаций</w:t>
            </w:r>
            <w:r w:rsidRPr="00177F49">
              <w:rPr>
                <w:rFonts w:ascii="Times New Roman" w:hAnsi="Times New Roman"/>
                <w:sz w:val="28"/>
                <w:szCs w:val="28"/>
                <w:lang w:val="ro-RO"/>
              </w:rPr>
              <w:t xml:space="preserve">. </w:t>
            </w:r>
            <w:r>
              <w:rPr>
                <w:rFonts w:ascii="Times New Roman" w:hAnsi="Times New Roman"/>
                <w:sz w:val="28"/>
                <w:szCs w:val="28"/>
              </w:rPr>
              <w:t>В зависимости от случая, указать прогнозную общую себестоимость предложения и прогнозную чистую величину полученных фондов</w:t>
            </w:r>
            <w:r w:rsidRPr="00177F49">
              <w:rPr>
                <w:rFonts w:ascii="Times New Roman" w:hAnsi="Times New Roman"/>
                <w:sz w:val="28"/>
                <w:szCs w:val="28"/>
                <w:lang w:val="ro-RO"/>
              </w:rPr>
              <w:t xml:space="preserve">. </w:t>
            </w:r>
            <w:r>
              <w:rPr>
                <w:rFonts w:ascii="Times New Roman" w:hAnsi="Times New Roman"/>
                <w:sz w:val="28"/>
                <w:szCs w:val="28"/>
              </w:rPr>
              <w:t xml:space="preserve">Себестоимость и полученные фонды </w:t>
            </w:r>
            <w:r>
              <w:rPr>
                <w:rFonts w:ascii="Times New Roman" w:hAnsi="Times New Roman"/>
                <w:sz w:val="28"/>
                <w:szCs w:val="28"/>
              </w:rPr>
              <w:lastRenderedPageBreak/>
              <w:t>разделяются в зависимости от главных предусмотренных использований, в убывающем порядке приоритетности</w:t>
            </w:r>
            <w:r w:rsidRPr="00177F49">
              <w:rPr>
                <w:rFonts w:ascii="Times New Roman" w:hAnsi="Times New Roman"/>
                <w:sz w:val="28"/>
                <w:szCs w:val="28"/>
                <w:lang w:val="ro-RO"/>
              </w:rPr>
              <w:t xml:space="preserve">. </w:t>
            </w:r>
            <w:r>
              <w:rPr>
                <w:rFonts w:ascii="Times New Roman" w:hAnsi="Times New Roman"/>
                <w:sz w:val="28"/>
                <w:szCs w:val="28"/>
              </w:rPr>
              <w:t xml:space="preserve">Если эмитент предполагает, что прогнозные фонды не будут достаточными для </w:t>
            </w:r>
            <w:proofErr w:type="spellStart"/>
            <w:r>
              <w:rPr>
                <w:rFonts w:ascii="Times New Roman" w:hAnsi="Times New Roman"/>
                <w:sz w:val="28"/>
                <w:szCs w:val="28"/>
              </w:rPr>
              <w:t>финансорования</w:t>
            </w:r>
            <w:proofErr w:type="spellEnd"/>
            <w:r>
              <w:rPr>
                <w:rFonts w:ascii="Times New Roman" w:hAnsi="Times New Roman"/>
                <w:sz w:val="28"/>
                <w:szCs w:val="28"/>
              </w:rPr>
              <w:t xml:space="preserve"> всех желаемых целей, указать источник и размер необходимых дополнительных фондов</w:t>
            </w:r>
            <w:r w:rsidRPr="00177F49">
              <w:rPr>
                <w:rFonts w:ascii="Times New Roman" w:hAnsi="Times New Roman"/>
                <w:sz w:val="28"/>
                <w:szCs w:val="28"/>
                <w:lang w:val="ro-RO"/>
              </w:rPr>
              <w:t>.</w:t>
            </w:r>
          </w:p>
        </w:tc>
      </w:tr>
      <w:tr w:rsidR="00500ECC" w:rsidRPr="00C2302F" w:rsidTr="006366DA">
        <w:tc>
          <w:tcPr>
            <w:tcW w:w="4999"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lastRenderedPageBreak/>
              <w:t xml:space="preserve">4. </w:t>
            </w:r>
            <w:r>
              <w:rPr>
                <w:rFonts w:ascii="Times New Roman" w:hAnsi="Times New Roman"/>
                <w:b/>
                <w:bCs/>
                <w:sz w:val="28"/>
                <w:szCs w:val="28"/>
              </w:rPr>
              <w:t xml:space="preserve">ИНФОРМАЦИЯ ОБ ОБЛИГАЦИЯХ ПОДЛЕЖАЩИХ ПРЕДЛОЖЕНИЮ/ДОПУЩЕНИЮ К ТОРГАМ  </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4.1</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Pr>
                <w:rFonts w:ascii="Times New Roman" w:hAnsi="Times New Roman"/>
                <w:sz w:val="28"/>
                <w:szCs w:val="28"/>
              </w:rPr>
              <w:t xml:space="preserve">Описание вида и </w:t>
            </w:r>
            <w:proofErr w:type="gramStart"/>
            <w:r>
              <w:rPr>
                <w:rFonts w:ascii="Times New Roman" w:hAnsi="Times New Roman"/>
                <w:sz w:val="28"/>
                <w:szCs w:val="28"/>
              </w:rPr>
              <w:t>категории</w:t>
            </w:r>
            <w:proofErr w:type="gramEnd"/>
            <w:r>
              <w:rPr>
                <w:rFonts w:ascii="Times New Roman" w:hAnsi="Times New Roman"/>
                <w:sz w:val="28"/>
                <w:szCs w:val="28"/>
              </w:rPr>
              <w:t xml:space="preserve"> предлагаемых/допущенных к торгам облигаций и, в зависимости от случая, идентификационный код ценных бумаг, зарегистрированных в Государственном реестре ценных бумаг, </w:t>
            </w:r>
            <w:r w:rsidRPr="00177F49">
              <w:rPr>
                <w:rFonts w:ascii="Times New Roman" w:hAnsi="Times New Roman"/>
                <w:sz w:val="28"/>
                <w:szCs w:val="28"/>
                <w:lang w:val="ro-RO"/>
              </w:rPr>
              <w:t>ISIN (</w:t>
            </w:r>
            <w:r>
              <w:rPr>
                <w:rFonts w:ascii="Times New Roman" w:hAnsi="Times New Roman"/>
                <w:sz w:val="28"/>
                <w:szCs w:val="28"/>
              </w:rPr>
              <w:t>международный идентификационный номер ценных бумаг</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4.2</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Pr>
                <w:rFonts w:ascii="Times New Roman" w:hAnsi="Times New Roman"/>
                <w:sz w:val="28"/>
                <w:szCs w:val="28"/>
              </w:rPr>
              <w:t xml:space="preserve">Законодательство, на </w:t>
            </w:r>
            <w:proofErr w:type="spellStart"/>
            <w:r>
              <w:rPr>
                <w:rFonts w:ascii="Times New Roman" w:hAnsi="Times New Roman"/>
                <w:sz w:val="28"/>
                <w:szCs w:val="28"/>
              </w:rPr>
              <w:t>основаии</w:t>
            </w:r>
            <w:proofErr w:type="spellEnd"/>
            <w:r>
              <w:rPr>
                <w:rFonts w:ascii="Times New Roman" w:hAnsi="Times New Roman"/>
                <w:sz w:val="28"/>
                <w:szCs w:val="28"/>
              </w:rPr>
              <w:t xml:space="preserve"> которого выпускаются облигации</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4.3</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Pr>
                <w:rFonts w:ascii="Times New Roman" w:hAnsi="Times New Roman"/>
                <w:sz w:val="28"/>
                <w:szCs w:val="28"/>
              </w:rPr>
              <w:t>Указать форму выпуска облигаций (</w:t>
            </w:r>
            <w:proofErr w:type="gramStart"/>
            <w:r>
              <w:rPr>
                <w:rFonts w:ascii="Times New Roman" w:hAnsi="Times New Roman"/>
                <w:sz w:val="28"/>
                <w:szCs w:val="28"/>
              </w:rPr>
              <w:t>дематериализованные</w:t>
            </w:r>
            <w:proofErr w:type="gramEnd"/>
            <w:r>
              <w:rPr>
                <w:rFonts w:ascii="Times New Roman" w:hAnsi="Times New Roman"/>
                <w:sz w:val="28"/>
                <w:szCs w:val="28"/>
              </w:rPr>
              <w:t>)</w:t>
            </w:r>
            <w:r w:rsidRPr="00177F49">
              <w:rPr>
                <w:rFonts w:ascii="Times New Roman" w:hAnsi="Times New Roman"/>
                <w:sz w:val="28"/>
                <w:szCs w:val="28"/>
                <w:lang w:val="ro-RO"/>
              </w:rPr>
              <w:t xml:space="preserve">. </w:t>
            </w:r>
            <w:r>
              <w:rPr>
                <w:rFonts w:ascii="Times New Roman" w:hAnsi="Times New Roman"/>
                <w:sz w:val="28"/>
                <w:szCs w:val="28"/>
              </w:rPr>
              <w:t>Указать наименование и адрес общества, обеспечивающего ведение реестра владельцев облигаций</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4.4</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Pr>
                <w:rFonts w:ascii="Times New Roman" w:hAnsi="Times New Roman"/>
                <w:sz w:val="28"/>
                <w:szCs w:val="28"/>
              </w:rPr>
              <w:t>Валюта, в которой осуществляется предложение</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4.5</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Pr>
                <w:rFonts w:ascii="Times New Roman" w:hAnsi="Times New Roman"/>
                <w:sz w:val="28"/>
                <w:szCs w:val="28"/>
              </w:rPr>
              <w:t>Классификация публичного долга, исходящего из эмиссии облигаций, включая резюме любого условия, которое преследует оказание влияния на классификацию или субординацию данных облигаций любому другому текущему или будущему обязательству эмитента</w:t>
            </w:r>
            <w:r w:rsidRPr="00177F49">
              <w:rPr>
                <w:rFonts w:ascii="Times New Roman" w:hAnsi="Times New Roman"/>
                <w:sz w:val="28"/>
                <w:szCs w:val="28"/>
                <w:lang w:val="ro-RO"/>
              </w:rPr>
              <w:t>.</w:t>
            </w:r>
          </w:p>
          <w:p w:rsidR="00500ECC" w:rsidRPr="00177F49" w:rsidRDefault="00500ECC" w:rsidP="006366DA">
            <w:pPr>
              <w:spacing w:after="120" w:line="240" w:lineRule="auto"/>
              <w:ind w:left="75" w:hanging="75"/>
              <w:jc w:val="both"/>
              <w:rPr>
                <w:rFonts w:ascii="Times New Roman" w:hAnsi="Times New Roman"/>
                <w:sz w:val="28"/>
                <w:szCs w:val="28"/>
                <w:lang w:val="ro-RO"/>
              </w:rPr>
            </w:pPr>
            <w:r>
              <w:rPr>
                <w:rFonts w:ascii="Times New Roman" w:hAnsi="Times New Roman"/>
                <w:sz w:val="28"/>
                <w:szCs w:val="28"/>
              </w:rPr>
              <w:t xml:space="preserve">Способ и последовательность выполнения эмитентом обязательств и удовлетворения претензий владельцев облигаций  </w:t>
            </w:r>
            <w:r w:rsidRPr="00177F49">
              <w:rPr>
                <w:rFonts w:ascii="Times New Roman" w:hAnsi="Times New Roman"/>
                <w:sz w:val="28"/>
                <w:szCs w:val="28"/>
                <w:lang w:val="ro-RO"/>
              </w:rPr>
              <w:t>(</w:t>
            </w:r>
            <w:r>
              <w:rPr>
                <w:rFonts w:ascii="Times New Roman" w:hAnsi="Times New Roman"/>
                <w:sz w:val="28"/>
                <w:szCs w:val="28"/>
              </w:rPr>
              <w:t>при эмиссии облигаций разных классов</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4.6</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spacing w:after="120" w:line="240" w:lineRule="auto"/>
              <w:jc w:val="both"/>
              <w:rPr>
                <w:rFonts w:ascii="Times New Roman" w:hAnsi="Times New Roman"/>
                <w:sz w:val="28"/>
                <w:szCs w:val="28"/>
                <w:lang w:val="ro-RO"/>
              </w:rPr>
            </w:pPr>
            <w:r>
              <w:rPr>
                <w:rFonts w:ascii="Times New Roman" w:hAnsi="Times New Roman"/>
                <w:sz w:val="28"/>
                <w:szCs w:val="28"/>
              </w:rPr>
              <w:t>Описание дополнительных прав по предлагаемым облигациям</w:t>
            </w:r>
            <w:r w:rsidRPr="00177F49">
              <w:rPr>
                <w:rFonts w:ascii="Times New Roman" w:hAnsi="Times New Roman"/>
                <w:sz w:val="28"/>
                <w:szCs w:val="28"/>
                <w:lang w:val="ro-RO"/>
              </w:rPr>
              <w:t xml:space="preserve">, </w:t>
            </w:r>
            <w:r>
              <w:rPr>
                <w:rFonts w:ascii="Times New Roman" w:hAnsi="Times New Roman"/>
                <w:sz w:val="28"/>
                <w:szCs w:val="28"/>
              </w:rPr>
              <w:t>привилегий и ограничений в соответствии с решением об эмиссии облигаций</w:t>
            </w:r>
            <w:r w:rsidRPr="00177F49">
              <w:rPr>
                <w:rFonts w:ascii="Times New Roman" w:hAnsi="Times New Roman"/>
                <w:sz w:val="28"/>
                <w:szCs w:val="28"/>
                <w:lang w:val="ro-RO"/>
              </w:rPr>
              <w:t xml:space="preserve">, </w:t>
            </w:r>
            <w:r>
              <w:rPr>
                <w:rFonts w:ascii="Times New Roman" w:hAnsi="Times New Roman"/>
                <w:sz w:val="28"/>
                <w:szCs w:val="28"/>
              </w:rPr>
              <w:t>в том числе способов реализации данных прав</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4.7</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jc w:val="both"/>
              <w:rPr>
                <w:rFonts w:ascii="Times New Roman" w:hAnsi="Times New Roman"/>
                <w:sz w:val="28"/>
                <w:szCs w:val="28"/>
                <w:lang w:val="ro-RO"/>
              </w:rPr>
            </w:pPr>
            <w:r>
              <w:rPr>
                <w:rFonts w:ascii="Times New Roman" w:hAnsi="Times New Roman"/>
                <w:sz w:val="28"/>
                <w:szCs w:val="28"/>
              </w:rPr>
              <w:t>Номинальная процентная ставка и распоряжения по задолженным процентам</w:t>
            </w:r>
            <w:r w:rsidRPr="00177F49">
              <w:rPr>
                <w:rFonts w:ascii="Times New Roman" w:hAnsi="Times New Roman"/>
                <w:sz w:val="28"/>
                <w:szCs w:val="28"/>
                <w:lang w:val="ro-RO"/>
              </w:rPr>
              <w:t>:</w:t>
            </w:r>
          </w:p>
          <w:p w:rsidR="00500ECC" w:rsidRPr="00177F49" w:rsidRDefault="00500ECC" w:rsidP="006366DA">
            <w:pPr>
              <w:pStyle w:val="NoSpacing"/>
              <w:widowControl w:val="0"/>
              <w:autoSpaceDE w:val="0"/>
              <w:autoSpaceDN w:val="0"/>
              <w:adjustRightInd w:val="0"/>
              <w:jc w:val="both"/>
              <w:rPr>
                <w:rFonts w:ascii="Times New Roman" w:hAnsi="Times New Roman"/>
                <w:sz w:val="28"/>
                <w:szCs w:val="28"/>
                <w:lang w:val="ro-RO"/>
              </w:rPr>
            </w:pPr>
            <w:r w:rsidRPr="00177F49">
              <w:rPr>
                <w:rFonts w:ascii="Times New Roman" w:hAnsi="Times New Roman"/>
                <w:sz w:val="28"/>
                <w:szCs w:val="28"/>
                <w:lang w:val="ro-RO"/>
              </w:rPr>
              <w:t xml:space="preserve">a) </w:t>
            </w:r>
            <w:r>
              <w:rPr>
                <w:rFonts w:ascii="Times New Roman" w:hAnsi="Times New Roman"/>
                <w:sz w:val="28"/>
                <w:szCs w:val="28"/>
              </w:rPr>
              <w:t>дата, на которую начисляются проценты, и дата истечения срока платежа по процентам</w:t>
            </w:r>
            <w:r w:rsidRPr="00177F49">
              <w:rPr>
                <w:rFonts w:ascii="Times New Roman" w:hAnsi="Times New Roman"/>
                <w:sz w:val="28"/>
                <w:szCs w:val="28"/>
                <w:lang w:val="ro-RO"/>
              </w:rPr>
              <w:t>;</w:t>
            </w:r>
          </w:p>
          <w:p w:rsidR="00500ECC" w:rsidRPr="00177F49" w:rsidRDefault="00500ECC" w:rsidP="006366DA">
            <w:pPr>
              <w:pStyle w:val="NoSpacing"/>
              <w:widowControl w:val="0"/>
              <w:autoSpaceDE w:val="0"/>
              <w:autoSpaceDN w:val="0"/>
              <w:adjustRightInd w:val="0"/>
              <w:jc w:val="both"/>
              <w:rPr>
                <w:rFonts w:ascii="Times New Roman" w:hAnsi="Times New Roman"/>
                <w:sz w:val="28"/>
                <w:szCs w:val="28"/>
                <w:lang w:val="ro-RO"/>
              </w:rPr>
            </w:pPr>
            <w:r w:rsidRPr="00177F49">
              <w:rPr>
                <w:rFonts w:ascii="Times New Roman" w:hAnsi="Times New Roman"/>
                <w:sz w:val="28"/>
                <w:szCs w:val="28"/>
                <w:lang w:val="ro-RO"/>
              </w:rPr>
              <w:t xml:space="preserve">b) </w:t>
            </w:r>
            <w:r>
              <w:rPr>
                <w:rFonts w:ascii="Times New Roman" w:hAnsi="Times New Roman"/>
                <w:sz w:val="28"/>
                <w:szCs w:val="28"/>
              </w:rPr>
              <w:t>срок ограничения процентов и капитала</w:t>
            </w:r>
            <w:r w:rsidRPr="00177F49">
              <w:rPr>
                <w:rFonts w:ascii="Times New Roman" w:hAnsi="Times New Roman"/>
                <w:sz w:val="28"/>
                <w:szCs w:val="28"/>
                <w:lang w:val="ro-RO"/>
              </w:rPr>
              <w:t>;</w:t>
            </w:r>
          </w:p>
          <w:p w:rsidR="00500ECC" w:rsidRPr="00177F49" w:rsidRDefault="00500ECC" w:rsidP="006366DA">
            <w:pPr>
              <w:pStyle w:val="NoSpacing"/>
              <w:widowControl w:val="0"/>
              <w:autoSpaceDE w:val="0"/>
              <w:autoSpaceDN w:val="0"/>
              <w:adjustRightInd w:val="0"/>
              <w:jc w:val="both"/>
              <w:rPr>
                <w:rFonts w:ascii="Times New Roman" w:hAnsi="Times New Roman"/>
                <w:sz w:val="28"/>
                <w:szCs w:val="28"/>
                <w:lang w:val="ro-RO"/>
              </w:rPr>
            </w:pPr>
            <w:r>
              <w:rPr>
                <w:rFonts w:ascii="Times New Roman" w:hAnsi="Times New Roman"/>
                <w:sz w:val="28"/>
                <w:szCs w:val="28"/>
              </w:rPr>
              <w:t>В случае, когда процентная ставка не является установленной, описать соответствующие элементы, на основании которых они начисляются, а также использованный метод для установления связи между ними</w:t>
            </w:r>
            <w:r w:rsidRPr="00177F49">
              <w:rPr>
                <w:rFonts w:ascii="Times New Roman" w:hAnsi="Times New Roman"/>
                <w:sz w:val="28"/>
                <w:szCs w:val="28"/>
                <w:lang w:val="ro-RO"/>
              </w:rPr>
              <w:t xml:space="preserve">; </w:t>
            </w:r>
            <w:r>
              <w:rPr>
                <w:rFonts w:ascii="Times New Roman" w:hAnsi="Times New Roman"/>
                <w:sz w:val="28"/>
                <w:szCs w:val="28"/>
              </w:rPr>
              <w:t xml:space="preserve">отметить </w:t>
            </w:r>
            <w:proofErr w:type="gramStart"/>
            <w:r>
              <w:rPr>
                <w:rFonts w:ascii="Times New Roman" w:hAnsi="Times New Roman"/>
                <w:sz w:val="28"/>
                <w:szCs w:val="28"/>
              </w:rPr>
              <w:t>источники</w:t>
            </w:r>
            <w:proofErr w:type="gramEnd"/>
            <w:r>
              <w:rPr>
                <w:rFonts w:ascii="Times New Roman" w:hAnsi="Times New Roman"/>
                <w:sz w:val="28"/>
                <w:szCs w:val="28"/>
              </w:rPr>
              <w:t xml:space="preserve"> где можно получить информацию о прошлых и будущих качествах соответствующих элементов и их волатильности</w:t>
            </w:r>
            <w:r w:rsidRPr="00177F49">
              <w:rPr>
                <w:rFonts w:ascii="Times New Roman" w:hAnsi="Times New Roman"/>
                <w:sz w:val="28"/>
                <w:szCs w:val="28"/>
                <w:lang w:val="ro-RO"/>
              </w:rPr>
              <w:t>;</w:t>
            </w:r>
          </w:p>
          <w:p w:rsidR="00500ECC" w:rsidRPr="00177F49" w:rsidRDefault="00500ECC" w:rsidP="006366DA">
            <w:pPr>
              <w:pStyle w:val="NoSpacing"/>
              <w:widowControl w:val="0"/>
              <w:autoSpaceDE w:val="0"/>
              <w:autoSpaceDN w:val="0"/>
              <w:adjustRightInd w:val="0"/>
              <w:jc w:val="both"/>
              <w:rPr>
                <w:rFonts w:ascii="Times New Roman" w:hAnsi="Times New Roman"/>
                <w:sz w:val="28"/>
                <w:szCs w:val="28"/>
                <w:lang w:val="ro-RO"/>
              </w:rPr>
            </w:pPr>
            <w:r w:rsidRPr="00177F49">
              <w:rPr>
                <w:rFonts w:ascii="Times New Roman" w:hAnsi="Times New Roman"/>
                <w:sz w:val="28"/>
                <w:szCs w:val="28"/>
                <w:lang w:val="ro-RO"/>
              </w:rPr>
              <w:t xml:space="preserve">c) </w:t>
            </w:r>
            <w:r>
              <w:rPr>
                <w:rFonts w:ascii="Times New Roman" w:hAnsi="Times New Roman"/>
                <w:sz w:val="28"/>
                <w:szCs w:val="28"/>
              </w:rPr>
              <w:t>о</w:t>
            </w:r>
            <w:r w:rsidRPr="002A3E9E">
              <w:rPr>
                <w:rFonts w:ascii="Times New Roman" w:hAnsi="Times New Roman"/>
                <w:sz w:val="28"/>
                <w:szCs w:val="28"/>
              </w:rPr>
              <w:t>писание любой пертурбации рынка или процедур регулирования, которая могла бы повлиять на соответствующие элементы</w:t>
            </w:r>
            <w:r w:rsidRPr="00177F49">
              <w:rPr>
                <w:rFonts w:ascii="Times New Roman" w:hAnsi="Times New Roman"/>
                <w:sz w:val="28"/>
                <w:szCs w:val="28"/>
                <w:lang w:val="ro-RO"/>
              </w:rPr>
              <w:t>;</w:t>
            </w:r>
          </w:p>
          <w:p w:rsidR="00500ECC" w:rsidRPr="00177F49" w:rsidRDefault="00500ECC" w:rsidP="006366DA">
            <w:pPr>
              <w:pStyle w:val="NoSpacing"/>
              <w:widowControl w:val="0"/>
              <w:autoSpaceDE w:val="0"/>
              <w:autoSpaceDN w:val="0"/>
              <w:adjustRightInd w:val="0"/>
              <w:jc w:val="both"/>
              <w:rPr>
                <w:rFonts w:ascii="Times New Roman" w:hAnsi="Times New Roman"/>
                <w:sz w:val="28"/>
                <w:szCs w:val="28"/>
                <w:lang w:val="ro-RO"/>
              </w:rPr>
            </w:pPr>
            <w:r w:rsidRPr="00177F49">
              <w:rPr>
                <w:rFonts w:ascii="Times New Roman" w:hAnsi="Times New Roman"/>
                <w:sz w:val="28"/>
                <w:szCs w:val="28"/>
                <w:lang w:val="ro-RO"/>
              </w:rPr>
              <w:t xml:space="preserve">d) </w:t>
            </w:r>
            <w:r>
              <w:rPr>
                <w:rFonts w:ascii="Times New Roman" w:hAnsi="Times New Roman"/>
                <w:sz w:val="28"/>
                <w:szCs w:val="28"/>
              </w:rPr>
              <w:t>о</w:t>
            </w:r>
            <w:r w:rsidRPr="002A3E9E">
              <w:rPr>
                <w:rFonts w:ascii="Times New Roman" w:hAnsi="Times New Roman"/>
                <w:sz w:val="28"/>
                <w:szCs w:val="28"/>
              </w:rPr>
              <w:t xml:space="preserve">писание корректировочных норм, применяемых в случае события, </w:t>
            </w:r>
            <w:r w:rsidRPr="002A3E9E">
              <w:rPr>
                <w:rFonts w:ascii="Times New Roman" w:hAnsi="Times New Roman"/>
                <w:sz w:val="28"/>
                <w:szCs w:val="28"/>
              </w:rPr>
              <w:lastRenderedPageBreak/>
              <w:t>влияющего на соответствующие элементы</w:t>
            </w:r>
            <w:r w:rsidRPr="00177F49">
              <w:rPr>
                <w:rFonts w:ascii="Times New Roman" w:hAnsi="Times New Roman"/>
                <w:sz w:val="28"/>
                <w:szCs w:val="28"/>
                <w:lang w:val="ro-RO"/>
              </w:rPr>
              <w:t>;</w:t>
            </w:r>
          </w:p>
          <w:p w:rsidR="00500ECC" w:rsidRPr="00177F49" w:rsidRDefault="00500ECC" w:rsidP="006366DA">
            <w:pPr>
              <w:pStyle w:val="NoSpacing"/>
              <w:widowControl w:val="0"/>
              <w:autoSpaceDE w:val="0"/>
              <w:autoSpaceDN w:val="0"/>
              <w:adjustRightInd w:val="0"/>
              <w:jc w:val="both"/>
              <w:rPr>
                <w:rFonts w:ascii="Times New Roman" w:hAnsi="Times New Roman"/>
                <w:sz w:val="28"/>
                <w:szCs w:val="28"/>
                <w:lang w:val="ro-RO"/>
              </w:rPr>
            </w:pPr>
            <w:r w:rsidRPr="00177F49">
              <w:rPr>
                <w:rFonts w:ascii="Times New Roman" w:hAnsi="Times New Roman"/>
                <w:sz w:val="28"/>
                <w:szCs w:val="28"/>
                <w:lang w:val="ro-RO"/>
              </w:rPr>
              <w:t xml:space="preserve">e) </w:t>
            </w:r>
            <w:r>
              <w:rPr>
                <w:rFonts w:ascii="Times New Roman" w:hAnsi="Times New Roman"/>
                <w:sz w:val="28"/>
                <w:szCs w:val="28"/>
              </w:rPr>
              <w:t>фамилия лица, у которого можно получить четкие разъяснения о порядке начисления</w:t>
            </w:r>
            <w:r w:rsidRPr="00177F49">
              <w:rPr>
                <w:rFonts w:ascii="Times New Roman" w:hAnsi="Times New Roman"/>
                <w:sz w:val="28"/>
                <w:szCs w:val="28"/>
                <w:lang w:val="ro-RO"/>
              </w:rPr>
              <w:t>.</w:t>
            </w:r>
          </w:p>
          <w:p w:rsidR="00500ECC" w:rsidRPr="005429C3" w:rsidRDefault="00500ECC" w:rsidP="006366DA">
            <w:pPr>
              <w:pStyle w:val="NoSpacing"/>
              <w:widowControl w:val="0"/>
              <w:autoSpaceDE w:val="0"/>
              <w:autoSpaceDN w:val="0"/>
              <w:adjustRightInd w:val="0"/>
              <w:jc w:val="both"/>
              <w:rPr>
                <w:rFonts w:ascii="Times New Roman" w:hAnsi="Times New Roman"/>
                <w:sz w:val="28"/>
                <w:szCs w:val="28"/>
              </w:rPr>
            </w:pPr>
            <w:r w:rsidRPr="002A3E9E">
              <w:rPr>
                <w:rFonts w:ascii="Times New Roman" w:hAnsi="Times New Roman"/>
                <w:sz w:val="28"/>
                <w:szCs w:val="28"/>
              </w:rPr>
              <w:t>В случае, когда выплата процентов от стоимости выпуска соотносится с производным инструментом (несколькими производными инструментами), представить точные и исчерпывающие разъяснения, которые позволили бы инвесторам понять каким образом на стоимость их инвестиции влияет стоимость соответствующег</w:t>
            </w:r>
            <w:proofErr w:type="gramStart"/>
            <w:r w:rsidRPr="002A3E9E">
              <w:rPr>
                <w:rFonts w:ascii="Times New Roman" w:hAnsi="Times New Roman"/>
                <w:sz w:val="28"/>
                <w:szCs w:val="28"/>
              </w:rPr>
              <w:t>о(</w:t>
            </w:r>
            <w:proofErr w:type="gramEnd"/>
            <w:r w:rsidRPr="002A3E9E">
              <w:rPr>
                <w:rFonts w:ascii="Times New Roman" w:hAnsi="Times New Roman"/>
                <w:sz w:val="28"/>
                <w:szCs w:val="28"/>
              </w:rPr>
              <w:t>их) инструмента(</w:t>
            </w:r>
            <w:proofErr w:type="spellStart"/>
            <w:r w:rsidRPr="002A3E9E">
              <w:rPr>
                <w:rFonts w:ascii="Times New Roman" w:hAnsi="Times New Roman"/>
                <w:sz w:val="28"/>
                <w:szCs w:val="28"/>
              </w:rPr>
              <w:t>ов</w:t>
            </w:r>
            <w:proofErr w:type="spellEnd"/>
            <w:r w:rsidRPr="002A3E9E">
              <w:rPr>
                <w:rFonts w:ascii="Times New Roman" w:hAnsi="Times New Roman"/>
                <w:sz w:val="28"/>
                <w:szCs w:val="28"/>
              </w:rPr>
              <w:t>), в особенности в случае, когда риски являются очевидными</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lastRenderedPageBreak/>
              <w:t>4.8</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2A3E9E">
              <w:rPr>
                <w:rFonts w:ascii="Times New Roman" w:hAnsi="Times New Roman"/>
                <w:sz w:val="28"/>
                <w:szCs w:val="28"/>
              </w:rPr>
              <w:t>Дата срока платежа и описание способов погашения займа, в том числе процедур возмещения. Описание условий и способов досрочного погашения, по инициативе эмитента или владельца</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4.9</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Pr>
                <w:rFonts w:ascii="Times New Roman" w:hAnsi="Times New Roman"/>
                <w:sz w:val="28"/>
                <w:szCs w:val="28"/>
              </w:rPr>
              <w:t>Купонная ставка</w:t>
            </w:r>
            <w:r w:rsidRPr="00177F49">
              <w:rPr>
                <w:rFonts w:ascii="Times New Roman" w:hAnsi="Times New Roman"/>
                <w:sz w:val="28"/>
                <w:szCs w:val="28"/>
                <w:lang w:val="ro-RO"/>
              </w:rPr>
              <w:t xml:space="preserve">. </w:t>
            </w:r>
            <w:r>
              <w:rPr>
                <w:rFonts w:ascii="Times New Roman" w:hAnsi="Times New Roman"/>
                <w:sz w:val="28"/>
                <w:szCs w:val="28"/>
              </w:rPr>
              <w:t>Краткое описание метода расчета купонной ставки</w:t>
            </w:r>
            <w:r w:rsidRPr="00177F49">
              <w:rPr>
                <w:rFonts w:ascii="Times New Roman" w:hAnsi="Times New Roman"/>
                <w:sz w:val="28"/>
                <w:szCs w:val="28"/>
                <w:lang w:val="ro-RO"/>
              </w:rPr>
              <w:t>.</w:t>
            </w:r>
          </w:p>
        </w:tc>
      </w:tr>
      <w:tr w:rsidR="00500ECC" w:rsidRPr="00C2302F" w:rsidTr="006366DA">
        <w:trPr>
          <w:trHeight w:val="888"/>
        </w:trPr>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E92DC8" w:rsidRDefault="00500ECC" w:rsidP="006366DA">
            <w:pPr>
              <w:pStyle w:val="NoSpacing"/>
              <w:widowControl w:val="0"/>
              <w:autoSpaceDE w:val="0"/>
              <w:autoSpaceDN w:val="0"/>
              <w:adjustRightInd w:val="0"/>
              <w:spacing w:after="120"/>
              <w:jc w:val="both"/>
              <w:rPr>
                <w:rFonts w:ascii="Times New Roman" w:hAnsi="Times New Roman"/>
                <w:sz w:val="26"/>
                <w:szCs w:val="26"/>
                <w:lang w:val="ro-RO"/>
              </w:rPr>
            </w:pPr>
            <w:r w:rsidRPr="00E92DC8">
              <w:rPr>
                <w:rFonts w:ascii="Times New Roman" w:hAnsi="Times New Roman"/>
                <w:b/>
                <w:bCs/>
                <w:sz w:val="26"/>
                <w:szCs w:val="26"/>
                <w:lang w:val="ro-RO"/>
              </w:rPr>
              <w:t>4.10</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2A3E9E">
              <w:rPr>
                <w:rFonts w:ascii="Times New Roman" w:hAnsi="Times New Roman"/>
                <w:sz w:val="28"/>
                <w:szCs w:val="28"/>
              </w:rPr>
              <w:t>Способы представления владельцев облигаций, в том числе организация, которая представляет инвесторов, и применяемые в ходе представления распоряжения. Места, где общественность может иметь доступ к текстам договоров о данных способах представления</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E92DC8" w:rsidRDefault="00500ECC" w:rsidP="006366DA">
            <w:pPr>
              <w:pStyle w:val="NoSpacing"/>
              <w:widowControl w:val="0"/>
              <w:autoSpaceDE w:val="0"/>
              <w:autoSpaceDN w:val="0"/>
              <w:adjustRightInd w:val="0"/>
              <w:spacing w:after="120"/>
              <w:jc w:val="both"/>
              <w:rPr>
                <w:rFonts w:ascii="Times New Roman" w:hAnsi="Times New Roman"/>
                <w:sz w:val="26"/>
                <w:szCs w:val="26"/>
                <w:lang w:val="ro-RO"/>
              </w:rPr>
            </w:pPr>
            <w:r w:rsidRPr="00E92DC8">
              <w:rPr>
                <w:rFonts w:ascii="Times New Roman" w:hAnsi="Times New Roman"/>
                <w:b/>
                <w:bCs/>
                <w:sz w:val="26"/>
                <w:szCs w:val="26"/>
                <w:lang w:val="ro-RO"/>
              </w:rPr>
              <w:t>4.11</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2A3E9E">
              <w:rPr>
                <w:rFonts w:ascii="Times New Roman" w:hAnsi="Times New Roman"/>
                <w:sz w:val="28"/>
                <w:szCs w:val="28"/>
              </w:rPr>
              <w:t xml:space="preserve">Декларация, содержащая постановления, разрешения и утверждения, на основании которых были или будут выпускаться </w:t>
            </w:r>
            <w:r>
              <w:rPr>
                <w:rFonts w:ascii="Times New Roman" w:hAnsi="Times New Roman"/>
                <w:sz w:val="28"/>
                <w:szCs w:val="28"/>
              </w:rPr>
              <w:t>облигации</w:t>
            </w:r>
            <w:r w:rsidRPr="00177F49">
              <w:rPr>
                <w:rFonts w:ascii="Times New Roman" w:hAnsi="Times New Roman"/>
                <w:sz w:val="28"/>
                <w:szCs w:val="28"/>
                <w:lang w:val="ro-RO"/>
              </w:rPr>
              <w:t>.</w:t>
            </w:r>
          </w:p>
        </w:tc>
      </w:tr>
      <w:tr w:rsidR="00500ECC" w:rsidRPr="00177F49"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E92DC8" w:rsidRDefault="00500ECC" w:rsidP="006366DA">
            <w:pPr>
              <w:pStyle w:val="NoSpacing"/>
              <w:widowControl w:val="0"/>
              <w:autoSpaceDE w:val="0"/>
              <w:autoSpaceDN w:val="0"/>
              <w:adjustRightInd w:val="0"/>
              <w:spacing w:after="120"/>
              <w:jc w:val="both"/>
              <w:rPr>
                <w:rFonts w:ascii="Times New Roman" w:hAnsi="Times New Roman"/>
                <w:sz w:val="26"/>
                <w:szCs w:val="26"/>
                <w:lang w:val="ro-RO"/>
              </w:rPr>
            </w:pPr>
            <w:r w:rsidRPr="00E92DC8">
              <w:rPr>
                <w:rFonts w:ascii="Times New Roman" w:hAnsi="Times New Roman"/>
                <w:b/>
                <w:bCs/>
                <w:sz w:val="26"/>
                <w:szCs w:val="26"/>
                <w:lang w:val="ro-RO"/>
              </w:rPr>
              <w:t>4.12</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sz w:val="28"/>
                <w:szCs w:val="28"/>
                <w:lang w:val="ro-RO"/>
              </w:rPr>
              <w:t xml:space="preserve"> </w:t>
            </w:r>
            <w:r>
              <w:rPr>
                <w:rFonts w:ascii="Times New Roman" w:hAnsi="Times New Roman"/>
                <w:sz w:val="28"/>
                <w:szCs w:val="28"/>
              </w:rPr>
              <w:t>Период предложения</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E92DC8" w:rsidRDefault="00500ECC" w:rsidP="006366DA">
            <w:pPr>
              <w:pStyle w:val="NoSpacing"/>
              <w:widowControl w:val="0"/>
              <w:autoSpaceDE w:val="0"/>
              <w:autoSpaceDN w:val="0"/>
              <w:adjustRightInd w:val="0"/>
              <w:spacing w:after="120"/>
              <w:jc w:val="both"/>
              <w:rPr>
                <w:rFonts w:ascii="Times New Roman" w:hAnsi="Times New Roman"/>
                <w:sz w:val="26"/>
                <w:szCs w:val="26"/>
                <w:lang w:val="ro-RO"/>
              </w:rPr>
            </w:pPr>
            <w:r w:rsidRPr="00E92DC8">
              <w:rPr>
                <w:rFonts w:ascii="Times New Roman" w:hAnsi="Times New Roman"/>
                <w:b/>
                <w:bCs/>
                <w:sz w:val="26"/>
                <w:szCs w:val="26"/>
                <w:lang w:val="ro-RO"/>
              </w:rPr>
              <w:t>4.13</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2A3E9E">
              <w:rPr>
                <w:rFonts w:ascii="Times New Roman" w:hAnsi="Times New Roman"/>
                <w:sz w:val="28"/>
                <w:szCs w:val="28"/>
              </w:rPr>
              <w:t xml:space="preserve">Описание всех ограничений на свободную передачу </w:t>
            </w:r>
            <w:r>
              <w:rPr>
                <w:rFonts w:ascii="Times New Roman" w:hAnsi="Times New Roman"/>
                <w:sz w:val="28"/>
                <w:szCs w:val="28"/>
              </w:rPr>
              <w:t>выпущенных облигаций</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E92DC8" w:rsidRDefault="00500ECC" w:rsidP="006366DA">
            <w:pPr>
              <w:pStyle w:val="NoSpacing"/>
              <w:widowControl w:val="0"/>
              <w:autoSpaceDE w:val="0"/>
              <w:autoSpaceDN w:val="0"/>
              <w:adjustRightInd w:val="0"/>
              <w:spacing w:after="120"/>
              <w:jc w:val="both"/>
              <w:rPr>
                <w:rFonts w:ascii="Times New Roman" w:hAnsi="Times New Roman"/>
                <w:b/>
                <w:bCs/>
                <w:sz w:val="26"/>
                <w:szCs w:val="26"/>
                <w:lang w:val="ro-RO"/>
              </w:rPr>
            </w:pPr>
            <w:r w:rsidRPr="00E92DC8">
              <w:rPr>
                <w:rFonts w:ascii="Times New Roman" w:hAnsi="Times New Roman"/>
                <w:b/>
                <w:bCs/>
                <w:sz w:val="26"/>
                <w:szCs w:val="26"/>
                <w:lang w:val="ro-RO"/>
              </w:rPr>
              <w:t>4.14</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2A3E9E" w:rsidRDefault="00500ECC" w:rsidP="006366DA">
            <w:pPr>
              <w:pStyle w:val="NoSpacing"/>
              <w:widowControl w:val="0"/>
              <w:autoSpaceDE w:val="0"/>
              <w:autoSpaceDN w:val="0"/>
              <w:adjustRightInd w:val="0"/>
              <w:ind w:right="144"/>
              <w:jc w:val="both"/>
              <w:rPr>
                <w:rFonts w:ascii="Times New Roman" w:hAnsi="Times New Roman"/>
                <w:sz w:val="28"/>
                <w:szCs w:val="28"/>
              </w:rPr>
            </w:pPr>
            <w:r w:rsidRPr="002A3E9E">
              <w:rPr>
                <w:rFonts w:ascii="Times New Roman" w:hAnsi="Times New Roman"/>
                <w:sz w:val="28"/>
                <w:szCs w:val="28"/>
              </w:rPr>
              <w:t xml:space="preserve">Для эмитента </w:t>
            </w:r>
            <w:r>
              <w:rPr>
                <w:rFonts w:ascii="Times New Roman" w:hAnsi="Times New Roman"/>
                <w:sz w:val="28"/>
                <w:szCs w:val="28"/>
              </w:rPr>
              <w:t>облигаций</w:t>
            </w:r>
            <w:r w:rsidRPr="002A3E9E">
              <w:rPr>
                <w:rFonts w:ascii="Times New Roman" w:hAnsi="Times New Roman"/>
                <w:sz w:val="28"/>
                <w:szCs w:val="28"/>
              </w:rPr>
              <w:t xml:space="preserve">: </w:t>
            </w:r>
          </w:p>
          <w:p w:rsidR="00500ECC" w:rsidRPr="002A3E9E" w:rsidRDefault="00500ECC" w:rsidP="006366DA">
            <w:pPr>
              <w:pStyle w:val="NoSpacing"/>
              <w:widowControl w:val="0"/>
              <w:autoSpaceDE w:val="0"/>
              <w:autoSpaceDN w:val="0"/>
              <w:adjustRightInd w:val="0"/>
              <w:ind w:right="144"/>
              <w:jc w:val="both"/>
              <w:rPr>
                <w:rFonts w:ascii="Times New Roman" w:hAnsi="Times New Roman"/>
                <w:sz w:val="28"/>
                <w:szCs w:val="28"/>
              </w:rPr>
            </w:pPr>
            <w:r w:rsidRPr="002A3E9E">
              <w:rPr>
                <w:rFonts w:ascii="Times New Roman" w:hAnsi="Times New Roman"/>
                <w:sz w:val="28"/>
                <w:szCs w:val="28"/>
              </w:rPr>
              <w:t>a) информация о любом удержан</w:t>
            </w:r>
            <w:proofErr w:type="gramStart"/>
            <w:r w:rsidRPr="002A3E9E">
              <w:rPr>
                <w:rFonts w:ascii="Times New Roman" w:hAnsi="Times New Roman"/>
                <w:sz w:val="28"/>
                <w:szCs w:val="28"/>
              </w:rPr>
              <w:t>ии у и</w:t>
            </w:r>
            <w:proofErr w:type="gramEnd"/>
            <w:r w:rsidRPr="002A3E9E">
              <w:rPr>
                <w:rFonts w:ascii="Times New Roman" w:hAnsi="Times New Roman"/>
                <w:sz w:val="28"/>
                <w:szCs w:val="28"/>
              </w:rPr>
              <w:t xml:space="preserve">сточника, применяемом к доходам </w:t>
            </w:r>
            <w:r>
              <w:rPr>
                <w:rFonts w:ascii="Times New Roman" w:hAnsi="Times New Roman"/>
                <w:sz w:val="28"/>
                <w:szCs w:val="28"/>
              </w:rPr>
              <w:t>от выпущенных облигаций</w:t>
            </w:r>
            <w:r w:rsidRPr="002A3E9E">
              <w:rPr>
                <w:rFonts w:ascii="Times New Roman" w:hAnsi="Times New Roman"/>
                <w:sz w:val="28"/>
                <w:szCs w:val="28"/>
              </w:rPr>
              <w:t>;</w:t>
            </w:r>
          </w:p>
          <w:p w:rsidR="00500ECC" w:rsidRPr="002A3E9E" w:rsidRDefault="00500ECC" w:rsidP="006366DA">
            <w:pPr>
              <w:pStyle w:val="NoSpacing"/>
              <w:widowControl w:val="0"/>
              <w:autoSpaceDE w:val="0"/>
              <w:autoSpaceDN w:val="0"/>
              <w:adjustRightInd w:val="0"/>
              <w:ind w:right="144"/>
              <w:jc w:val="both"/>
              <w:rPr>
                <w:rFonts w:ascii="Times New Roman" w:hAnsi="Times New Roman"/>
                <w:vanish/>
                <w:sz w:val="28"/>
                <w:szCs w:val="28"/>
              </w:rPr>
            </w:pPr>
            <w:r w:rsidRPr="002A3E9E">
              <w:rPr>
                <w:rFonts w:ascii="Times New Roman" w:hAnsi="Times New Roman"/>
                <w:sz w:val="28"/>
                <w:szCs w:val="28"/>
              </w:rPr>
              <w:t xml:space="preserve">b) указания о принятии или </w:t>
            </w:r>
            <w:proofErr w:type="gramStart"/>
            <w:r w:rsidRPr="002A3E9E">
              <w:rPr>
                <w:rFonts w:ascii="Times New Roman" w:hAnsi="Times New Roman"/>
                <w:sz w:val="28"/>
                <w:szCs w:val="28"/>
              </w:rPr>
              <w:t>не принятии</w:t>
            </w:r>
            <w:proofErr w:type="gramEnd"/>
            <w:r w:rsidRPr="002A3E9E">
              <w:rPr>
                <w:rFonts w:ascii="Times New Roman" w:hAnsi="Times New Roman"/>
                <w:sz w:val="28"/>
                <w:szCs w:val="28"/>
              </w:rPr>
              <w:t xml:space="preserve"> эмитентом ответственности за удержание у источника.</w:t>
            </w:r>
          </w:p>
          <w:p w:rsidR="00500ECC" w:rsidRPr="00CC4ABC" w:rsidRDefault="00500ECC" w:rsidP="006366DA">
            <w:pPr>
              <w:pStyle w:val="NoSpacing"/>
              <w:widowControl w:val="0"/>
              <w:autoSpaceDE w:val="0"/>
              <w:autoSpaceDN w:val="0"/>
              <w:adjustRightInd w:val="0"/>
              <w:spacing w:after="120"/>
              <w:jc w:val="both"/>
              <w:rPr>
                <w:rFonts w:ascii="Times New Roman" w:hAnsi="Times New Roman"/>
                <w:sz w:val="28"/>
                <w:szCs w:val="28"/>
              </w:rPr>
            </w:pPr>
          </w:p>
        </w:tc>
      </w:tr>
      <w:tr w:rsidR="00500ECC" w:rsidRPr="00177F49" w:rsidTr="006366DA">
        <w:tc>
          <w:tcPr>
            <w:tcW w:w="4999"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 xml:space="preserve">5. </w:t>
            </w:r>
            <w:r w:rsidRPr="002A3E9E">
              <w:rPr>
                <w:rFonts w:ascii="Times New Roman" w:hAnsi="Times New Roman"/>
                <w:b/>
                <w:bCs/>
                <w:sz w:val="28"/>
                <w:szCs w:val="28"/>
              </w:rPr>
              <w:t xml:space="preserve">УСЛОВИЯ ПРЕДЛОЖЕНИЯ </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25BED" w:rsidRDefault="00500ECC" w:rsidP="006366DA">
            <w:pPr>
              <w:pStyle w:val="NoSpacing"/>
              <w:widowControl w:val="0"/>
              <w:autoSpaceDE w:val="0"/>
              <w:autoSpaceDN w:val="0"/>
              <w:adjustRightInd w:val="0"/>
              <w:spacing w:after="120"/>
              <w:jc w:val="both"/>
              <w:rPr>
                <w:rFonts w:ascii="Times New Roman" w:hAnsi="Times New Roman"/>
                <w:sz w:val="24"/>
                <w:szCs w:val="24"/>
                <w:lang w:val="ro-RO"/>
              </w:rPr>
            </w:pPr>
            <w:r w:rsidRPr="00F25BED">
              <w:rPr>
                <w:rFonts w:ascii="Times New Roman" w:hAnsi="Times New Roman"/>
                <w:b/>
                <w:bCs/>
                <w:sz w:val="24"/>
                <w:szCs w:val="24"/>
                <w:lang w:val="ro-RO"/>
              </w:rPr>
              <w:t>5.1</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u w:val="single"/>
                <w:lang w:val="ro-RO"/>
              </w:rPr>
            </w:pPr>
            <w:r w:rsidRPr="002A3E9E">
              <w:rPr>
                <w:rFonts w:ascii="Times New Roman" w:hAnsi="Times New Roman"/>
                <w:b/>
                <w:bCs/>
                <w:sz w:val="28"/>
                <w:szCs w:val="28"/>
                <w:u w:val="single"/>
              </w:rPr>
              <w:t xml:space="preserve">Условия предложения, статистика предложения, временный календарь и способы запрашивания подписки </w:t>
            </w:r>
          </w:p>
        </w:tc>
      </w:tr>
      <w:tr w:rsidR="00500ECC" w:rsidRPr="00177F49"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25BED" w:rsidRDefault="00500ECC" w:rsidP="006366DA">
            <w:pPr>
              <w:pStyle w:val="NoSpacing"/>
              <w:widowControl w:val="0"/>
              <w:autoSpaceDE w:val="0"/>
              <w:autoSpaceDN w:val="0"/>
              <w:adjustRightInd w:val="0"/>
              <w:spacing w:after="120"/>
              <w:jc w:val="both"/>
              <w:rPr>
                <w:rFonts w:ascii="Times New Roman" w:hAnsi="Times New Roman"/>
                <w:sz w:val="24"/>
                <w:szCs w:val="24"/>
              </w:rPr>
            </w:pPr>
            <w:r w:rsidRPr="00F25BED">
              <w:rPr>
                <w:rFonts w:ascii="Times New Roman" w:hAnsi="Times New Roman"/>
                <w:b/>
                <w:bCs/>
                <w:sz w:val="24"/>
                <w:szCs w:val="24"/>
                <w:lang w:val="ro-RO"/>
              </w:rPr>
              <w:t>5.1.1</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2A3E9E">
              <w:rPr>
                <w:rFonts w:ascii="Times New Roman" w:hAnsi="Times New Roman"/>
                <w:sz w:val="28"/>
                <w:szCs w:val="28"/>
              </w:rPr>
              <w:t>Представление условий, регулирующих предложение</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25BED" w:rsidRDefault="00500ECC" w:rsidP="006366DA">
            <w:pPr>
              <w:pStyle w:val="NoSpacing"/>
              <w:widowControl w:val="0"/>
              <w:autoSpaceDE w:val="0"/>
              <w:autoSpaceDN w:val="0"/>
              <w:adjustRightInd w:val="0"/>
              <w:spacing w:after="120"/>
              <w:jc w:val="both"/>
              <w:rPr>
                <w:rFonts w:ascii="Times New Roman" w:hAnsi="Times New Roman"/>
                <w:sz w:val="24"/>
                <w:szCs w:val="24"/>
                <w:lang w:val="ro-RO"/>
              </w:rPr>
            </w:pPr>
            <w:r w:rsidRPr="00F25BED">
              <w:rPr>
                <w:rFonts w:ascii="Times New Roman" w:hAnsi="Times New Roman"/>
                <w:b/>
                <w:bCs/>
                <w:sz w:val="24"/>
                <w:szCs w:val="24"/>
                <w:lang w:val="ro-RO"/>
              </w:rPr>
              <w:t>5.1.2</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Default="00500ECC" w:rsidP="006366DA">
            <w:pPr>
              <w:pStyle w:val="NoSpacing"/>
              <w:widowControl w:val="0"/>
              <w:autoSpaceDE w:val="0"/>
              <w:autoSpaceDN w:val="0"/>
              <w:adjustRightInd w:val="0"/>
              <w:spacing w:after="120"/>
              <w:jc w:val="both"/>
              <w:rPr>
                <w:rFonts w:ascii="Times New Roman" w:hAnsi="Times New Roman"/>
                <w:sz w:val="28"/>
                <w:szCs w:val="28"/>
              </w:rPr>
            </w:pPr>
            <w:r w:rsidRPr="002A3E9E">
              <w:rPr>
                <w:rFonts w:ascii="Times New Roman" w:hAnsi="Times New Roman"/>
                <w:sz w:val="28"/>
                <w:szCs w:val="28"/>
              </w:rPr>
              <w:t>Общая стоимость предложения. Если общая стоимость не установлена – описание способов и срока публичного объявления окончательной стоимости.</w:t>
            </w:r>
          </w:p>
          <w:p w:rsidR="00500ECC" w:rsidRPr="00177F49" w:rsidRDefault="00500ECC" w:rsidP="006366DA">
            <w:pPr>
              <w:pStyle w:val="NoSpacing"/>
              <w:spacing w:after="120"/>
              <w:jc w:val="both"/>
              <w:rPr>
                <w:rFonts w:ascii="Times New Roman" w:hAnsi="Times New Roman"/>
                <w:sz w:val="28"/>
                <w:szCs w:val="28"/>
                <w:lang w:val="ro-RO"/>
              </w:rPr>
            </w:pPr>
            <w:r>
              <w:rPr>
                <w:rFonts w:ascii="Times New Roman" w:hAnsi="Times New Roman"/>
                <w:sz w:val="28"/>
                <w:szCs w:val="28"/>
                <w:lang w:eastAsia="ru-RU"/>
              </w:rPr>
              <w:t xml:space="preserve">Минимальный размер ожидаемых финансовых ресурсов и доля облигаций, при </w:t>
            </w:r>
            <w:proofErr w:type="spellStart"/>
            <w:r>
              <w:rPr>
                <w:rFonts w:ascii="Times New Roman" w:hAnsi="Times New Roman"/>
                <w:sz w:val="28"/>
                <w:szCs w:val="28"/>
                <w:lang w:eastAsia="ru-RU"/>
              </w:rPr>
              <w:t>неразмещении</w:t>
            </w:r>
            <w:proofErr w:type="spellEnd"/>
            <w:r>
              <w:rPr>
                <w:rFonts w:ascii="Times New Roman" w:hAnsi="Times New Roman"/>
                <w:sz w:val="28"/>
                <w:szCs w:val="28"/>
                <w:lang w:eastAsia="ru-RU"/>
              </w:rPr>
              <w:t xml:space="preserve"> которых эмиссия будет признана </w:t>
            </w:r>
            <w:proofErr w:type="spellStart"/>
            <w:r>
              <w:rPr>
                <w:rFonts w:ascii="Times New Roman" w:hAnsi="Times New Roman"/>
                <w:sz w:val="28"/>
                <w:szCs w:val="28"/>
                <w:lang w:eastAsia="ru-RU"/>
              </w:rPr>
              <w:t>несосоявшейся</w:t>
            </w:r>
            <w:proofErr w:type="spellEnd"/>
            <w:r w:rsidRPr="00177F49">
              <w:rPr>
                <w:rFonts w:ascii="Times New Roman" w:hAnsi="Times New Roman"/>
                <w:sz w:val="28"/>
                <w:szCs w:val="28"/>
                <w:lang w:val="ro-RO" w:eastAsia="ru-RU"/>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25BED" w:rsidRDefault="00500ECC" w:rsidP="006366DA">
            <w:pPr>
              <w:pStyle w:val="NoSpacing"/>
              <w:widowControl w:val="0"/>
              <w:autoSpaceDE w:val="0"/>
              <w:autoSpaceDN w:val="0"/>
              <w:adjustRightInd w:val="0"/>
              <w:spacing w:after="120"/>
              <w:jc w:val="both"/>
              <w:rPr>
                <w:rFonts w:ascii="Times New Roman" w:hAnsi="Times New Roman"/>
                <w:sz w:val="24"/>
                <w:szCs w:val="24"/>
              </w:rPr>
            </w:pPr>
            <w:r w:rsidRPr="00F25BED">
              <w:rPr>
                <w:rFonts w:ascii="Times New Roman" w:hAnsi="Times New Roman"/>
                <w:b/>
                <w:bCs/>
                <w:sz w:val="24"/>
                <w:szCs w:val="24"/>
                <w:lang w:val="ro-RO"/>
              </w:rPr>
              <w:t>5.1.3</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2A3E9E">
              <w:rPr>
                <w:rFonts w:ascii="Times New Roman" w:hAnsi="Times New Roman"/>
                <w:sz w:val="28"/>
                <w:szCs w:val="28"/>
              </w:rPr>
              <w:t xml:space="preserve">Срок действия предложения, в том числе любое возможное изменение, и </w:t>
            </w:r>
            <w:r w:rsidRPr="002A3E9E">
              <w:rPr>
                <w:rFonts w:ascii="Times New Roman" w:hAnsi="Times New Roman"/>
                <w:sz w:val="28"/>
                <w:szCs w:val="28"/>
              </w:rPr>
              <w:lastRenderedPageBreak/>
              <w:t>описание процедуры подписки</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25BED" w:rsidRDefault="00500ECC" w:rsidP="006366DA">
            <w:pPr>
              <w:pStyle w:val="NoSpacing"/>
              <w:widowControl w:val="0"/>
              <w:autoSpaceDE w:val="0"/>
              <w:autoSpaceDN w:val="0"/>
              <w:adjustRightInd w:val="0"/>
              <w:spacing w:after="120"/>
              <w:jc w:val="both"/>
              <w:rPr>
                <w:rFonts w:ascii="Times New Roman" w:hAnsi="Times New Roman"/>
                <w:sz w:val="24"/>
                <w:szCs w:val="24"/>
                <w:lang w:val="ro-RO"/>
              </w:rPr>
            </w:pPr>
            <w:r w:rsidRPr="00F25BED">
              <w:rPr>
                <w:rFonts w:ascii="Times New Roman" w:hAnsi="Times New Roman"/>
                <w:b/>
                <w:bCs/>
                <w:sz w:val="24"/>
                <w:szCs w:val="24"/>
                <w:lang w:val="ro-RO"/>
              </w:rPr>
              <w:lastRenderedPageBreak/>
              <w:t>5.1.4</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2A3E9E">
              <w:rPr>
                <w:rFonts w:ascii="Times New Roman" w:hAnsi="Times New Roman"/>
                <w:sz w:val="28"/>
                <w:szCs w:val="28"/>
              </w:rPr>
              <w:t>Описание любой возможности уменьшения подписки и способа возмещения излишних сумм, уплаченных подписчиками</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25BED" w:rsidRDefault="00500ECC" w:rsidP="006366DA">
            <w:pPr>
              <w:pStyle w:val="NoSpacing"/>
              <w:widowControl w:val="0"/>
              <w:autoSpaceDE w:val="0"/>
              <w:autoSpaceDN w:val="0"/>
              <w:adjustRightInd w:val="0"/>
              <w:spacing w:after="120"/>
              <w:jc w:val="both"/>
              <w:rPr>
                <w:rFonts w:ascii="Times New Roman" w:hAnsi="Times New Roman"/>
                <w:sz w:val="24"/>
                <w:szCs w:val="24"/>
                <w:lang w:val="ro-RO"/>
              </w:rPr>
            </w:pPr>
            <w:r w:rsidRPr="00F25BED">
              <w:rPr>
                <w:rFonts w:ascii="Times New Roman" w:hAnsi="Times New Roman"/>
                <w:b/>
                <w:bCs/>
                <w:sz w:val="24"/>
                <w:szCs w:val="24"/>
                <w:lang w:val="ro-RO"/>
              </w:rPr>
              <w:t>5.1.5</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2A3E9E">
              <w:rPr>
                <w:rFonts w:ascii="Times New Roman" w:hAnsi="Times New Roman"/>
                <w:sz w:val="28"/>
                <w:szCs w:val="28"/>
              </w:rPr>
              <w:t xml:space="preserve">Минимальный и максимальный объем одной подписки (выраженный количеством ценных бумаг </w:t>
            </w:r>
            <w:r>
              <w:rPr>
                <w:rFonts w:ascii="Times New Roman" w:hAnsi="Times New Roman"/>
                <w:sz w:val="28"/>
                <w:szCs w:val="28"/>
              </w:rPr>
              <w:t xml:space="preserve">(облигаций) </w:t>
            </w:r>
            <w:r w:rsidRPr="002A3E9E">
              <w:rPr>
                <w:rFonts w:ascii="Times New Roman" w:hAnsi="Times New Roman"/>
                <w:sz w:val="28"/>
                <w:szCs w:val="28"/>
              </w:rPr>
              <w:t xml:space="preserve">или общей стоимостью инвестиции). </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25BED" w:rsidRDefault="00500ECC" w:rsidP="006366DA">
            <w:pPr>
              <w:pStyle w:val="NoSpacing"/>
              <w:widowControl w:val="0"/>
              <w:autoSpaceDE w:val="0"/>
              <w:autoSpaceDN w:val="0"/>
              <w:adjustRightInd w:val="0"/>
              <w:spacing w:after="120"/>
              <w:jc w:val="both"/>
              <w:rPr>
                <w:rFonts w:ascii="Times New Roman" w:hAnsi="Times New Roman"/>
                <w:sz w:val="24"/>
                <w:szCs w:val="24"/>
                <w:lang w:val="ro-RO"/>
              </w:rPr>
            </w:pPr>
            <w:r w:rsidRPr="00F25BED">
              <w:rPr>
                <w:rFonts w:ascii="Times New Roman" w:hAnsi="Times New Roman"/>
                <w:b/>
                <w:bCs/>
                <w:sz w:val="24"/>
                <w:szCs w:val="24"/>
                <w:lang w:val="ro-RO"/>
              </w:rPr>
              <w:t>5.1.6</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spacing w:after="120" w:line="240" w:lineRule="auto"/>
              <w:jc w:val="both"/>
              <w:rPr>
                <w:rFonts w:ascii="Times New Roman" w:hAnsi="Times New Roman"/>
                <w:sz w:val="28"/>
                <w:szCs w:val="28"/>
                <w:lang w:val="ro-RO"/>
              </w:rPr>
            </w:pPr>
            <w:r w:rsidRPr="002A3E9E">
              <w:rPr>
                <w:rFonts w:ascii="Times New Roman" w:hAnsi="Times New Roman"/>
                <w:sz w:val="28"/>
                <w:szCs w:val="28"/>
              </w:rPr>
              <w:t xml:space="preserve">Способ и предельные сроки для оплаты и передачи </w:t>
            </w:r>
            <w:r>
              <w:rPr>
                <w:rFonts w:ascii="Times New Roman" w:hAnsi="Times New Roman"/>
                <w:sz w:val="28"/>
                <w:szCs w:val="28"/>
              </w:rPr>
              <w:t>облигаций</w:t>
            </w:r>
            <w:r w:rsidRPr="00177F49">
              <w:rPr>
                <w:rFonts w:ascii="Times New Roman" w:hAnsi="Times New Roman"/>
                <w:sz w:val="28"/>
                <w:szCs w:val="28"/>
                <w:lang w:val="ro-RO"/>
              </w:rPr>
              <w:t xml:space="preserve"> (</w:t>
            </w:r>
            <w:r>
              <w:rPr>
                <w:rFonts w:ascii="Times New Roman" w:hAnsi="Times New Roman"/>
                <w:sz w:val="28"/>
                <w:szCs w:val="28"/>
              </w:rPr>
              <w:t>момент получения права собственности на приобретенные облигации</w:t>
            </w:r>
            <w:r w:rsidRPr="00177F49">
              <w:rPr>
                <w:rFonts w:ascii="Times New Roman" w:hAnsi="Times New Roman"/>
                <w:sz w:val="28"/>
                <w:szCs w:val="28"/>
                <w:lang w:val="ro-RO"/>
              </w:rPr>
              <w:t xml:space="preserve">). </w:t>
            </w:r>
            <w:r>
              <w:rPr>
                <w:rFonts w:ascii="Times New Roman" w:hAnsi="Times New Roman"/>
                <w:sz w:val="28"/>
                <w:szCs w:val="28"/>
              </w:rPr>
              <w:t>Указать счет, на который перечисляются финансовые средства за облигации</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25BED" w:rsidRDefault="00500ECC" w:rsidP="006366DA">
            <w:pPr>
              <w:pStyle w:val="NoSpacing"/>
              <w:widowControl w:val="0"/>
              <w:autoSpaceDE w:val="0"/>
              <w:autoSpaceDN w:val="0"/>
              <w:adjustRightInd w:val="0"/>
              <w:spacing w:after="120"/>
              <w:jc w:val="both"/>
              <w:rPr>
                <w:rFonts w:ascii="Times New Roman" w:hAnsi="Times New Roman"/>
                <w:sz w:val="24"/>
                <w:szCs w:val="24"/>
                <w:lang w:val="ro-RO"/>
              </w:rPr>
            </w:pPr>
            <w:r w:rsidRPr="00F25BED">
              <w:rPr>
                <w:rFonts w:ascii="Times New Roman" w:hAnsi="Times New Roman"/>
                <w:b/>
                <w:bCs/>
                <w:sz w:val="24"/>
                <w:szCs w:val="24"/>
                <w:lang w:val="ro-RO"/>
              </w:rPr>
              <w:t>5.1.7</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2A3E9E">
              <w:rPr>
                <w:rFonts w:ascii="Times New Roman" w:hAnsi="Times New Roman"/>
                <w:sz w:val="28"/>
                <w:szCs w:val="28"/>
              </w:rPr>
              <w:t xml:space="preserve">Полное описание способов опубликования </w:t>
            </w:r>
            <w:r>
              <w:rPr>
                <w:rFonts w:ascii="Times New Roman" w:hAnsi="Times New Roman"/>
                <w:sz w:val="28"/>
                <w:szCs w:val="28"/>
              </w:rPr>
              <w:t>проспекта публичного</w:t>
            </w:r>
            <w:r w:rsidRPr="002A3E9E">
              <w:rPr>
                <w:rFonts w:ascii="Times New Roman" w:hAnsi="Times New Roman"/>
                <w:sz w:val="28"/>
                <w:szCs w:val="28"/>
              </w:rPr>
              <w:t xml:space="preserve"> предложения</w:t>
            </w:r>
            <w:r>
              <w:rPr>
                <w:rFonts w:ascii="Times New Roman" w:hAnsi="Times New Roman"/>
                <w:sz w:val="28"/>
                <w:szCs w:val="28"/>
              </w:rPr>
              <w:t>, итогов предложения</w:t>
            </w:r>
            <w:r w:rsidRPr="002A3E9E">
              <w:rPr>
                <w:rFonts w:ascii="Times New Roman" w:hAnsi="Times New Roman"/>
                <w:sz w:val="28"/>
                <w:szCs w:val="28"/>
              </w:rPr>
              <w:t xml:space="preserve"> и дата опубликования</w:t>
            </w:r>
            <w:r w:rsidRPr="00177F49">
              <w:rPr>
                <w:rFonts w:ascii="Times New Roman" w:hAnsi="Times New Roman"/>
                <w:sz w:val="28"/>
                <w:szCs w:val="28"/>
                <w:lang w:val="ro-RO"/>
              </w:rPr>
              <w:t>.</w:t>
            </w:r>
          </w:p>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Pr>
                <w:rFonts w:ascii="Times New Roman" w:hAnsi="Times New Roman"/>
                <w:sz w:val="28"/>
                <w:szCs w:val="28"/>
              </w:rPr>
              <w:t>Место (места), где инвесторы могут ознакомиться с проспектом публичного предложения и другими документами эмитента, а также могут приобрести (подписать) облигации</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25BED" w:rsidRDefault="00500ECC" w:rsidP="006366DA">
            <w:pPr>
              <w:pStyle w:val="NoSpacing"/>
              <w:widowControl w:val="0"/>
              <w:autoSpaceDE w:val="0"/>
              <w:autoSpaceDN w:val="0"/>
              <w:adjustRightInd w:val="0"/>
              <w:spacing w:after="120"/>
              <w:jc w:val="both"/>
              <w:rPr>
                <w:rFonts w:ascii="Times New Roman" w:hAnsi="Times New Roman"/>
                <w:sz w:val="24"/>
                <w:szCs w:val="24"/>
                <w:lang w:val="ro-RO"/>
              </w:rPr>
            </w:pPr>
            <w:r w:rsidRPr="00F25BED">
              <w:rPr>
                <w:rFonts w:ascii="Times New Roman" w:hAnsi="Times New Roman"/>
                <w:b/>
                <w:bCs/>
                <w:sz w:val="24"/>
                <w:szCs w:val="24"/>
                <w:lang w:val="ro-RO"/>
              </w:rPr>
              <w:t>5.1.8</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9977DC" w:rsidRDefault="00500ECC" w:rsidP="006366DA">
            <w:pPr>
              <w:pStyle w:val="NoSpacing"/>
              <w:widowControl w:val="0"/>
              <w:autoSpaceDE w:val="0"/>
              <w:autoSpaceDN w:val="0"/>
              <w:adjustRightInd w:val="0"/>
              <w:spacing w:after="120"/>
              <w:jc w:val="both"/>
              <w:rPr>
                <w:rFonts w:ascii="Times New Roman" w:hAnsi="Times New Roman"/>
                <w:sz w:val="28"/>
                <w:szCs w:val="28"/>
              </w:rPr>
            </w:pPr>
            <w:r w:rsidRPr="002A3E9E">
              <w:rPr>
                <w:rFonts w:ascii="Times New Roman" w:hAnsi="Times New Roman"/>
                <w:sz w:val="28"/>
                <w:szCs w:val="28"/>
              </w:rPr>
              <w:t xml:space="preserve">Описание процедуры исполнения любого преимущественного права на подписку, возможности передачи прав на подписку и режима, применяемого по отношению к неисполненным правам на подписку. </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25BED" w:rsidRDefault="00500ECC" w:rsidP="006366DA">
            <w:pPr>
              <w:pStyle w:val="NoSpacing"/>
              <w:widowControl w:val="0"/>
              <w:autoSpaceDE w:val="0"/>
              <w:autoSpaceDN w:val="0"/>
              <w:adjustRightInd w:val="0"/>
              <w:spacing w:after="120"/>
              <w:jc w:val="both"/>
              <w:rPr>
                <w:rFonts w:ascii="Times New Roman" w:hAnsi="Times New Roman"/>
                <w:b/>
                <w:bCs/>
                <w:sz w:val="24"/>
                <w:szCs w:val="24"/>
                <w:lang w:val="ro-RO"/>
              </w:rPr>
            </w:pPr>
            <w:r w:rsidRPr="00F25BED">
              <w:rPr>
                <w:rFonts w:ascii="Times New Roman" w:hAnsi="Times New Roman"/>
                <w:b/>
                <w:bCs/>
                <w:sz w:val="24"/>
                <w:szCs w:val="24"/>
                <w:lang w:val="ro-RO"/>
              </w:rPr>
              <w:t>5.1.9</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spacing w:after="120" w:line="240" w:lineRule="auto"/>
              <w:jc w:val="both"/>
              <w:rPr>
                <w:rFonts w:ascii="Times New Roman" w:hAnsi="Times New Roman"/>
                <w:sz w:val="28"/>
                <w:szCs w:val="28"/>
                <w:lang w:val="ro-RO"/>
              </w:rPr>
            </w:pPr>
            <w:r>
              <w:rPr>
                <w:rFonts w:ascii="Times New Roman" w:hAnsi="Times New Roman"/>
                <w:sz w:val="28"/>
                <w:szCs w:val="28"/>
              </w:rPr>
              <w:t>Условия, на которых эмитент/подписчик вправе отказаться продолжить размещение облигаций/может отозвать подписку и способ возмещения денежных средств инвесторам</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25BED"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F25BED">
              <w:rPr>
                <w:rFonts w:ascii="Times New Roman" w:hAnsi="Times New Roman"/>
                <w:b/>
                <w:bCs/>
                <w:sz w:val="28"/>
                <w:szCs w:val="28"/>
                <w:lang w:val="ro-RO"/>
              </w:rPr>
              <w:t>5.2.</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u w:val="single"/>
                <w:lang w:val="ro-RO"/>
              </w:rPr>
            </w:pPr>
            <w:r w:rsidRPr="002A3E9E">
              <w:rPr>
                <w:rFonts w:ascii="Times New Roman" w:hAnsi="Times New Roman"/>
                <w:b/>
                <w:bCs/>
                <w:sz w:val="28"/>
                <w:szCs w:val="28"/>
                <w:u w:val="single"/>
              </w:rPr>
              <w:t xml:space="preserve">План распределения и предоставления </w:t>
            </w:r>
            <w:r>
              <w:rPr>
                <w:rFonts w:ascii="Times New Roman" w:hAnsi="Times New Roman"/>
                <w:b/>
                <w:bCs/>
                <w:sz w:val="28"/>
                <w:szCs w:val="28"/>
                <w:u w:val="single"/>
              </w:rPr>
              <w:t>облигаций</w:t>
            </w:r>
            <w:r w:rsidRPr="002A3E9E">
              <w:rPr>
                <w:rFonts w:ascii="Times New Roman" w:hAnsi="Times New Roman"/>
                <w:b/>
                <w:bCs/>
                <w:sz w:val="28"/>
                <w:szCs w:val="28"/>
                <w:u w:val="single"/>
              </w:rPr>
              <w:t xml:space="preserve"> </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25BED" w:rsidRDefault="00500ECC" w:rsidP="006366DA">
            <w:pPr>
              <w:pStyle w:val="NoSpacing"/>
              <w:widowControl w:val="0"/>
              <w:autoSpaceDE w:val="0"/>
              <w:autoSpaceDN w:val="0"/>
              <w:adjustRightInd w:val="0"/>
              <w:spacing w:after="120"/>
              <w:jc w:val="both"/>
              <w:rPr>
                <w:rFonts w:ascii="Times New Roman" w:hAnsi="Times New Roman"/>
                <w:sz w:val="24"/>
                <w:szCs w:val="24"/>
                <w:lang w:val="ro-RO"/>
              </w:rPr>
            </w:pPr>
            <w:r w:rsidRPr="00F25BED">
              <w:rPr>
                <w:rFonts w:ascii="Times New Roman" w:hAnsi="Times New Roman"/>
                <w:b/>
                <w:bCs/>
                <w:sz w:val="24"/>
                <w:szCs w:val="24"/>
                <w:lang w:val="ro-RO"/>
              </w:rPr>
              <w:t>5.2.1</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48497A" w:rsidRDefault="00500ECC" w:rsidP="006366DA">
            <w:pPr>
              <w:pStyle w:val="NoSpacing"/>
              <w:widowControl w:val="0"/>
              <w:autoSpaceDE w:val="0"/>
              <w:autoSpaceDN w:val="0"/>
              <w:adjustRightInd w:val="0"/>
              <w:spacing w:after="120"/>
              <w:jc w:val="both"/>
              <w:rPr>
                <w:rFonts w:ascii="Times New Roman" w:hAnsi="Times New Roman"/>
                <w:sz w:val="28"/>
                <w:szCs w:val="28"/>
              </w:rPr>
            </w:pPr>
            <w:r w:rsidRPr="002A3E9E">
              <w:rPr>
                <w:rFonts w:ascii="Times New Roman" w:hAnsi="Times New Roman"/>
                <w:sz w:val="28"/>
                <w:szCs w:val="28"/>
              </w:rPr>
              <w:t xml:space="preserve">Различные категории потенциальных инвесторов, которым предоставляются </w:t>
            </w:r>
            <w:r>
              <w:rPr>
                <w:rFonts w:ascii="Times New Roman" w:hAnsi="Times New Roman"/>
                <w:sz w:val="28"/>
                <w:szCs w:val="28"/>
              </w:rPr>
              <w:t>облигации</w:t>
            </w:r>
            <w:r w:rsidRPr="002A3E9E">
              <w:rPr>
                <w:rFonts w:ascii="Times New Roman" w:hAnsi="Times New Roman"/>
                <w:sz w:val="28"/>
                <w:szCs w:val="28"/>
              </w:rPr>
              <w:t>. Если предложение осуществляется одновременно на разных рынках и если один транш был или является зарезервированным для определенных рынков, указать данный транш.</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25BED" w:rsidRDefault="00500ECC" w:rsidP="006366DA">
            <w:pPr>
              <w:pStyle w:val="NoSpacing"/>
              <w:widowControl w:val="0"/>
              <w:autoSpaceDE w:val="0"/>
              <w:autoSpaceDN w:val="0"/>
              <w:adjustRightInd w:val="0"/>
              <w:spacing w:after="120"/>
              <w:jc w:val="both"/>
              <w:rPr>
                <w:rFonts w:ascii="Times New Roman" w:hAnsi="Times New Roman"/>
                <w:sz w:val="24"/>
                <w:szCs w:val="24"/>
                <w:lang w:val="ro-RO"/>
              </w:rPr>
            </w:pPr>
            <w:r w:rsidRPr="00F25BED">
              <w:rPr>
                <w:rFonts w:ascii="Times New Roman" w:hAnsi="Times New Roman"/>
                <w:b/>
                <w:bCs/>
                <w:sz w:val="24"/>
                <w:szCs w:val="24"/>
                <w:lang w:val="ro-RO"/>
              </w:rPr>
              <w:t>5.2.2</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48497A" w:rsidRDefault="00500ECC" w:rsidP="006366DA">
            <w:pPr>
              <w:pStyle w:val="NoSpacing"/>
              <w:widowControl w:val="0"/>
              <w:autoSpaceDE w:val="0"/>
              <w:autoSpaceDN w:val="0"/>
              <w:adjustRightInd w:val="0"/>
              <w:spacing w:after="120"/>
              <w:jc w:val="both"/>
              <w:rPr>
                <w:rFonts w:ascii="Times New Roman" w:hAnsi="Times New Roman"/>
                <w:sz w:val="28"/>
                <w:szCs w:val="28"/>
              </w:rPr>
            </w:pPr>
            <w:r w:rsidRPr="002A3E9E">
              <w:rPr>
                <w:rFonts w:ascii="Times New Roman" w:hAnsi="Times New Roman"/>
                <w:sz w:val="28"/>
                <w:szCs w:val="28"/>
              </w:rPr>
              <w:t xml:space="preserve">Процедура уведомления подписчиков о распределенном </w:t>
            </w:r>
            <w:r>
              <w:rPr>
                <w:rFonts w:ascii="Times New Roman" w:hAnsi="Times New Roman"/>
                <w:sz w:val="28"/>
                <w:szCs w:val="28"/>
              </w:rPr>
              <w:t xml:space="preserve">им </w:t>
            </w:r>
            <w:r w:rsidRPr="002A3E9E">
              <w:rPr>
                <w:rFonts w:ascii="Times New Roman" w:hAnsi="Times New Roman"/>
                <w:sz w:val="28"/>
                <w:szCs w:val="28"/>
              </w:rPr>
              <w:t xml:space="preserve">объеме </w:t>
            </w:r>
            <w:r>
              <w:rPr>
                <w:rFonts w:ascii="Times New Roman" w:hAnsi="Times New Roman"/>
                <w:sz w:val="28"/>
                <w:szCs w:val="28"/>
              </w:rPr>
              <w:t>облигаций</w:t>
            </w:r>
            <w:r w:rsidRPr="002A3E9E">
              <w:rPr>
                <w:rFonts w:ascii="Times New Roman" w:hAnsi="Times New Roman"/>
                <w:sz w:val="28"/>
                <w:szCs w:val="28"/>
              </w:rPr>
              <w:t xml:space="preserve"> и информация о возможности начала </w:t>
            </w:r>
            <w:r>
              <w:rPr>
                <w:rFonts w:ascii="Times New Roman" w:hAnsi="Times New Roman"/>
                <w:sz w:val="28"/>
                <w:szCs w:val="28"/>
              </w:rPr>
              <w:t>сделок</w:t>
            </w:r>
            <w:r w:rsidRPr="002A3E9E">
              <w:rPr>
                <w:rFonts w:ascii="Times New Roman" w:hAnsi="Times New Roman"/>
                <w:sz w:val="28"/>
                <w:szCs w:val="28"/>
              </w:rPr>
              <w:t xml:space="preserve">. </w:t>
            </w:r>
          </w:p>
        </w:tc>
      </w:tr>
      <w:tr w:rsidR="00500ECC" w:rsidRPr="00177F49" w:rsidTr="006366DA">
        <w:trPr>
          <w:trHeight w:val="988"/>
        </w:trPr>
        <w:tc>
          <w:tcPr>
            <w:tcW w:w="303"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5.3</w:t>
            </w:r>
          </w:p>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p>
        </w:tc>
        <w:tc>
          <w:tcPr>
            <w:tcW w:w="4696"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500ECC" w:rsidRPr="002A3E9E" w:rsidRDefault="00500ECC" w:rsidP="006366DA">
            <w:pPr>
              <w:pStyle w:val="NoSpacing"/>
              <w:widowControl w:val="0"/>
              <w:autoSpaceDE w:val="0"/>
              <w:autoSpaceDN w:val="0"/>
              <w:adjustRightInd w:val="0"/>
              <w:ind w:right="141"/>
              <w:jc w:val="both"/>
              <w:rPr>
                <w:rFonts w:ascii="Times New Roman" w:hAnsi="Times New Roman"/>
                <w:sz w:val="28"/>
                <w:szCs w:val="28"/>
                <w:u w:val="single"/>
              </w:rPr>
            </w:pPr>
            <w:r w:rsidRPr="002A3E9E">
              <w:rPr>
                <w:rFonts w:ascii="Times New Roman" w:hAnsi="Times New Roman"/>
                <w:b/>
                <w:bCs/>
                <w:sz w:val="28"/>
                <w:szCs w:val="28"/>
                <w:u w:val="single"/>
              </w:rPr>
              <w:t xml:space="preserve">Установление цены </w:t>
            </w:r>
          </w:p>
          <w:p w:rsidR="00500ECC" w:rsidRPr="0048497A" w:rsidRDefault="00500ECC" w:rsidP="006366DA">
            <w:pPr>
              <w:pStyle w:val="NoSpacing"/>
              <w:widowControl w:val="0"/>
              <w:autoSpaceDE w:val="0"/>
              <w:autoSpaceDN w:val="0"/>
              <w:adjustRightInd w:val="0"/>
              <w:spacing w:after="120"/>
              <w:jc w:val="both"/>
              <w:rPr>
                <w:rFonts w:ascii="Times New Roman" w:hAnsi="Times New Roman"/>
                <w:sz w:val="28"/>
                <w:szCs w:val="28"/>
              </w:rPr>
            </w:pPr>
            <w:r w:rsidRPr="002A3E9E">
              <w:rPr>
                <w:rFonts w:ascii="Times New Roman" w:hAnsi="Times New Roman"/>
                <w:sz w:val="28"/>
                <w:szCs w:val="28"/>
              </w:rPr>
              <w:t xml:space="preserve">Прогнозная цена, по которой будут предлагаться </w:t>
            </w:r>
            <w:r>
              <w:rPr>
                <w:rFonts w:ascii="Times New Roman" w:hAnsi="Times New Roman"/>
                <w:sz w:val="28"/>
                <w:szCs w:val="28"/>
              </w:rPr>
              <w:t>облигации</w:t>
            </w:r>
            <w:r w:rsidRPr="002A3E9E">
              <w:rPr>
                <w:rFonts w:ascii="Times New Roman" w:hAnsi="Times New Roman"/>
                <w:sz w:val="28"/>
                <w:szCs w:val="28"/>
              </w:rPr>
              <w:t xml:space="preserve"> или метод установления и процедура опубликования цены. Размер расходов или сборов, запрашиваемых от подписчиков или покупателей.</w:t>
            </w:r>
          </w:p>
        </w:tc>
      </w:tr>
      <w:tr w:rsidR="00500ECC" w:rsidRPr="00177F49"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5.4.</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u w:val="single"/>
                <w:lang w:val="ro-RO"/>
              </w:rPr>
            </w:pPr>
            <w:r w:rsidRPr="002A3E9E">
              <w:rPr>
                <w:rFonts w:ascii="Times New Roman" w:hAnsi="Times New Roman"/>
                <w:b/>
                <w:bCs/>
                <w:sz w:val="28"/>
                <w:szCs w:val="28"/>
                <w:u w:val="single"/>
              </w:rPr>
              <w:t xml:space="preserve">Размещение и подписка </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25BED" w:rsidRDefault="00500ECC" w:rsidP="006366DA">
            <w:pPr>
              <w:pStyle w:val="NoSpacing"/>
              <w:widowControl w:val="0"/>
              <w:autoSpaceDE w:val="0"/>
              <w:autoSpaceDN w:val="0"/>
              <w:adjustRightInd w:val="0"/>
              <w:spacing w:after="120"/>
              <w:jc w:val="both"/>
              <w:rPr>
                <w:rFonts w:ascii="Times New Roman" w:hAnsi="Times New Roman"/>
                <w:sz w:val="24"/>
                <w:szCs w:val="24"/>
                <w:lang w:val="ro-RO"/>
              </w:rPr>
            </w:pPr>
            <w:r w:rsidRPr="00F25BED">
              <w:rPr>
                <w:rFonts w:ascii="Times New Roman" w:hAnsi="Times New Roman"/>
                <w:b/>
                <w:bCs/>
                <w:sz w:val="24"/>
                <w:szCs w:val="24"/>
                <w:lang w:val="ro-RO"/>
              </w:rPr>
              <w:t>5.4.1</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48497A" w:rsidRDefault="00500ECC" w:rsidP="006366DA">
            <w:pPr>
              <w:pStyle w:val="NoSpacing"/>
              <w:widowControl w:val="0"/>
              <w:autoSpaceDE w:val="0"/>
              <w:autoSpaceDN w:val="0"/>
              <w:adjustRightInd w:val="0"/>
              <w:spacing w:after="120"/>
              <w:jc w:val="both"/>
              <w:rPr>
                <w:rFonts w:ascii="Times New Roman" w:hAnsi="Times New Roman"/>
                <w:sz w:val="28"/>
                <w:szCs w:val="28"/>
              </w:rPr>
            </w:pPr>
            <w:r w:rsidRPr="002A3E9E">
              <w:rPr>
                <w:rFonts w:ascii="Times New Roman" w:hAnsi="Times New Roman"/>
                <w:sz w:val="28"/>
                <w:szCs w:val="28"/>
              </w:rPr>
              <w:t>Фамилия и адрес координаторов, посредников предложения в целом</w:t>
            </w:r>
            <w:r>
              <w:rPr>
                <w:rFonts w:ascii="Times New Roman" w:hAnsi="Times New Roman"/>
                <w:sz w:val="28"/>
                <w:szCs w:val="28"/>
              </w:rPr>
              <w:t xml:space="preserve"> и отдельных сторон предложения</w:t>
            </w:r>
            <w:r w:rsidRPr="002A3E9E">
              <w:rPr>
                <w:rFonts w:ascii="Times New Roman" w:hAnsi="Times New Roman"/>
                <w:sz w:val="28"/>
                <w:szCs w:val="28"/>
              </w:rPr>
              <w:t xml:space="preserve">. </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25BED" w:rsidRDefault="00500ECC" w:rsidP="006366DA">
            <w:pPr>
              <w:pStyle w:val="NoSpacing"/>
              <w:widowControl w:val="0"/>
              <w:autoSpaceDE w:val="0"/>
              <w:autoSpaceDN w:val="0"/>
              <w:adjustRightInd w:val="0"/>
              <w:spacing w:after="120"/>
              <w:jc w:val="both"/>
              <w:rPr>
                <w:rFonts w:ascii="Times New Roman" w:hAnsi="Times New Roman"/>
                <w:sz w:val="24"/>
                <w:szCs w:val="24"/>
                <w:lang w:val="ro-RO"/>
              </w:rPr>
            </w:pPr>
            <w:r w:rsidRPr="00F25BED">
              <w:rPr>
                <w:rFonts w:ascii="Times New Roman" w:hAnsi="Times New Roman"/>
                <w:b/>
                <w:bCs/>
                <w:sz w:val="24"/>
                <w:szCs w:val="24"/>
                <w:lang w:val="ro-RO"/>
              </w:rPr>
              <w:t>5.4.2</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2A3E9E">
              <w:rPr>
                <w:rFonts w:ascii="Times New Roman" w:hAnsi="Times New Roman"/>
                <w:sz w:val="28"/>
                <w:szCs w:val="28"/>
              </w:rPr>
              <w:t>Наименование и адрес Фондовой биржи, Центрального депозитария и всех вовлеченных в предложение инвестиционных обществ</w:t>
            </w:r>
            <w:r w:rsidRPr="00177F49">
              <w:rPr>
                <w:rFonts w:ascii="Times New Roman" w:hAnsi="Times New Roman"/>
                <w:sz w:val="28"/>
                <w:szCs w:val="28"/>
                <w:lang w:val="ro-RO"/>
              </w:rPr>
              <w:t>.</w:t>
            </w:r>
          </w:p>
        </w:tc>
      </w:tr>
      <w:tr w:rsidR="00500ECC" w:rsidRPr="004225D2"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25BED" w:rsidRDefault="00500ECC" w:rsidP="006366DA">
            <w:pPr>
              <w:pStyle w:val="NoSpacing"/>
              <w:widowControl w:val="0"/>
              <w:autoSpaceDE w:val="0"/>
              <w:autoSpaceDN w:val="0"/>
              <w:adjustRightInd w:val="0"/>
              <w:spacing w:after="120"/>
              <w:jc w:val="both"/>
              <w:rPr>
                <w:rFonts w:ascii="Times New Roman" w:hAnsi="Times New Roman"/>
                <w:sz w:val="24"/>
                <w:szCs w:val="24"/>
                <w:lang w:val="ro-RO"/>
              </w:rPr>
            </w:pPr>
            <w:r w:rsidRPr="00F25BED">
              <w:rPr>
                <w:rFonts w:ascii="Times New Roman" w:hAnsi="Times New Roman"/>
                <w:b/>
                <w:bCs/>
                <w:sz w:val="24"/>
                <w:szCs w:val="24"/>
                <w:lang w:val="ro-RO"/>
              </w:rPr>
              <w:lastRenderedPageBreak/>
              <w:t>5.4.3</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992A0E" w:rsidRDefault="00500ECC" w:rsidP="006366DA">
            <w:pPr>
              <w:pStyle w:val="NoSpacing"/>
              <w:widowControl w:val="0"/>
              <w:autoSpaceDE w:val="0"/>
              <w:autoSpaceDN w:val="0"/>
              <w:adjustRightInd w:val="0"/>
              <w:spacing w:after="120"/>
              <w:jc w:val="both"/>
              <w:rPr>
                <w:rFonts w:ascii="Times New Roman" w:hAnsi="Times New Roman"/>
                <w:sz w:val="28"/>
                <w:szCs w:val="28"/>
              </w:rPr>
            </w:pPr>
            <w:r w:rsidRPr="002A3E9E">
              <w:rPr>
                <w:rFonts w:ascii="Times New Roman" w:hAnsi="Times New Roman"/>
                <w:sz w:val="28"/>
                <w:szCs w:val="28"/>
              </w:rPr>
              <w:t xml:space="preserve">Наименование и адрес обществ, которые взяли на себя обязательство подписаться на эмиссию, и тех, которые взяли на себя обязательство размещать </w:t>
            </w:r>
            <w:r>
              <w:rPr>
                <w:rFonts w:ascii="Times New Roman" w:hAnsi="Times New Roman"/>
                <w:sz w:val="28"/>
                <w:szCs w:val="28"/>
              </w:rPr>
              <w:t>облигации</w:t>
            </w:r>
            <w:r w:rsidRPr="002A3E9E">
              <w:rPr>
                <w:rFonts w:ascii="Times New Roman" w:hAnsi="Times New Roman"/>
                <w:sz w:val="28"/>
                <w:szCs w:val="28"/>
              </w:rPr>
              <w:t xml:space="preserve"> без твердой подписки или на основании инвестиционного соглашения по самой лучшей цене. Указать главные характеристики заключенных соглашений, включая доли. Если твердая подписка не относится ко всей эмиссии, указать долю участия, которая не была подписана. Указать общий размер комиссионных за инвестирование и комиссионных за гарантию (для твердой подписки)</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F25BED" w:rsidRDefault="00500ECC" w:rsidP="006366DA">
            <w:pPr>
              <w:pStyle w:val="NoSpacing"/>
              <w:widowControl w:val="0"/>
              <w:autoSpaceDE w:val="0"/>
              <w:autoSpaceDN w:val="0"/>
              <w:adjustRightInd w:val="0"/>
              <w:spacing w:after="120"/>
              <w:jc w:val="both"/>
              <w:rPr>
                <w:rFonts w:ascii="Times New Roman" w:hAnsi="Times New Roman"/>
                <w:sz w:val="24"/>
                <w:szCs w:val="24"/>
                <w:lang w:val="ro-RO"/>
              </w:rPr>
            </w:pPr>
            <w:r w:rsidRPr="00F25BED">
              <w:rPr>
                <w:rFonts w:ascii="Times New Roman" w:hAnsi="Times New Roman"/>
                <w:b/>
                <w:bCs/>
                <w:sz w:val="24"/>
                <w:szCs w:val="24"/>
                <w:lang w:val="ro-RO"/>
              </w:rPr>
              <w:t>5.4.4</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9573F" w:rsidRDefault="00500ECC" w:rsidP="006366DA">
            <w:pPr>
              <w:pStyle w:val="NoSpacing"/>
              <w:widowControl w:val="0"/>
              <w:autoSpaceDE w:val="0"/>
              <w:autoSpaceDN w:val="0"/>
              <w:adjustRightInd w:val="0"/>
              <w:spacing w:after="120"/>
              <w:jc w:val="both"/>
              <w:rPr>
                <w:rFonts w:ascii="Times New Roman" w:hAnsi="Times New Roman"/>
                <w:sz w:val="28"/>
                <w:szCs w:val="28"/>
              </w:rPr>
            </w:pPr>
            <w:r w:rsidRPr="002A3E9E">
              <w:rPr>
                <w:rFonts w:ascii="Times New Roman" w:hAnsi="Times New Roman"/>
                <w:sz w:val="28"/>
                <w:szCs w:val="28"/>
              </w:rPr>
              <w:t>Момент, когда соглашение о твердой подписке было или будет выполнено</w:t>
            </w:r>
            <w:r>
              <w:rPr>
                <w:rFonts w:ascii="Times New Roman" w:hAnsi="Times New Roman"/>
                <w:sz w:val="28"/>
                <w:szCs w:val="28"/>
              </w:rPr>
              <w:t>.</w:t>
            </w:r>
          </w:p>
        </w:tc>
      </w:tr>
      <w:tr w:rsidR="00500ECC" w:rsidRPr="00C2302F" w:rsidTr="006366DA">
        <w:tc>
          <w:tcPr>
            <w:tcW w:w="4999"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 xml:space="preserve">6. </w:t>
            </w:r>
            <w:r w:rsidRPr="002A3E9E">
              <w:rPr>
                <w:rFonts w:ascii="Times New Roman" w:hAnsi="Times New Roman"/>
                <w:b/>
                <w:bCs/>
                <w:sz w:val="28"/>
                <w:szCs w:val="28"/>
              </w:rPr>
              <w:t xml:space="preserve">ДОПУЩЕНИЕ К ТОРГАМ И СПОСОБЫ СОВЕРШЕНИЯ СДЕЛОК </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6.1</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9573F" w:rsidRDefault="00500ECC" w:rsidP="006366DA">
            <w:pPr>
              <w:pStyle w:val="NoSpacing"/>
              <w:widowControl w:val="0"/>
              <w:autoSpaceDE w:val="0"/>
              <w:autoSpaceDN w:val="0"/>
              <w:adjustRightInd w:val="0"/>
              <w:spacing w:after="120"/>
              <w:jc w:val="both"/>
              <w:rPr>
                <w:rFonts w:ascii="Times New Roman" w:hAnsi="Times New Roman"/>
                <w:sz w:val="28"/>
                <w:szCs w:val="28"/>
              </w:rPr>
            </w:pPr>
            <w:r w:rsidRPr="002A3E9E">
              <w:rPr>
                <w:rFonts w:ascii="Times New Roman" w:hAnsi="Times New Roman"/>
                <w:sz w:val="28"/>
                <w:szCs w:val="28"/>
              </w:rPr>
              <w:t xml:space="preserve">Указать если предоставляемые </w:t>
            </w:r>
            <w:r>
              <w:rPr>
                <w:rFonts w:ascii="Times New Roman" w:hAnsi="Times New Roman"/>
                <w:sz w:val="28"/>
                <w:szCs w:val="28"/>
              </w:rPr>
              <w:t xml:space="preserve">облигации </w:t>
            </w:r>
            <w:r w:rsidRPr="002A3E9E">
              <w:rPr>
                <w:rFonts w:ascii="Times New Roman" w:hAnsi="Times New Roman"/>
                <w:sz w:val="28"/>
                <w:szCs w:val="28"/>
              </w:rPr>
              <w:t xml:space="preserve">составляют или составят предмет запроса на допущение к торгам в целях их распределения на регулируемом рынке. Указать самые последние данные, по которым </w:t>
            </w:r>
            <w:r>
              <w:rPr>
                <w:rFonts w:ascii="Times New Roman" w:hAnsi="Times New Roman"/>
                <w:sz w:val="28"/>
                <w:szCs w:val="28"/>
              </w:rPr>
              <w:t>выпущенные облигации</w:t>
            </w:r>
            <w:r w:rsidRPr="002A3E9E">
              <w:rPr>
                <w:rFonts w:ascii="Times New Roman" w:hAnsi="Times New Roman"/>
                <w:sz w:val="28"/>
                <w:szCs w:val="28"/>
              </w:rPr>
              <w:t xml:space="preserve"> будут допущены к торгам, если они известны.</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6.2</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9573F" w:rsidRDefault="00500ECC" w:rsidP="006366DA">
            <w:pPr>
              <w:pStyle w:val="NoSpacing"/>
              <w:widowControl w:val="0"/>
              <w:autoSpaceDE w:val="0"/>
              <w:autoSpaceDN w:val="0"/>
              <w:adjustRightInd w:val="0"/>
              <w:spacing w:after="120"/>
              <w:jc w:val="both"/>
              <w:rPr>
                <w:rFonts w:ascii="Times New Roman" w:hAnsi="Times New Roman"/>
                <w:sz w:val="28"/>
                <w:szCs w:val="28"/>
              </w:rPr>
            </w:pPr>
            <w:r w:rsidRPr="002A3E9E">
              <w:rPr>
                <w:rFonts w:ascii="Times New Roman" w:hAnsi="Times New Roman"/>
                <w:sz w:val="28"/>
                <w:szCs w:val="28"/>
              </w:rPr>
              <w:t xml:space="preserve">Указать все регулируемые рынки на которых, по сведениям эмитента, уже торгуются </w:t>
            </w:r>
            <w:proofErr w:type="gramStart"/>
            <w:r>
              <w:rPr>
                <w:rFonts w:ascii="Times New Roman" w:hAnsi="Times New Roman"/>
                <w:sz w:val="28"/>
                <w:szCs w:val="28"/>
              </w:rPr>
              <w:t>облигации</w:t>
            </w:r>
            <w:proofErr w:type="gramEnd"/>
            <w:r w:rsidRPr="002A3E9E">
              <w:rPr>
                <w:rFonts w:ascii="Times New Roman" w:hAnsi="Times New Roman"/>
                <w:sz w:val="28"/>
                <w:szCs w:val="28"/>
              </w:rPr>
              <w:t xml:space="preserve"> принадлежащие к категории, к которой относятся и </w:t>
            </w:r>
            <w:r>
              <w:rPr>
                <w:rFonts w:ascii="Times New Roman" w:hAnsi="Times New Roman"/>
                <w:sz w:val="28"/>
                <w:szCs w:val="28"/>
              </w:rPr>
              <w:t>облигации,</w:t>
            </w:r>
            <w:r w:rsidRPr="002A3E9E">
              <w:rPr>
                <w:rFonts w:ascii="Times New Roman" w:hAnsi="Times New Roman"/>
                <w:sz w:val="28"/>
                <w:szCs w:val="28"/>
              </w:rPr>
              <w:t xml:space="preserve"> которые </w:t>
            </w:r>
            <w:r>
              <w:rPr>
                <w:rFonts w:ascii="Times New Roman" w:hAnsi="Times New Roman"/>
                <w:sz w:val="28"/>
                <w:szCs w:val="28"/>
              </w:rPr>
              <w:t>должны быть</w:t>
            </w:r>
            <w:r w:rsidRPr="002A3E9E">
              <w:rPr>
                <w:rFonts w:ascii="Times New Roman" w:hAnsi="Times New Roman"/>
                <w:sz w:val="28"/>
                <w:szCs w:val="28"/>
              </w:rPr>
              <w:t xml:space="preserve"> предложены или допущены к торгам.</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6.3</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9573F" w:rsidRDefault="00500ECC" w:rsidP="006366DA">
            <w:pPr>
              <w:pStyle w:val="NoSpacing"/>
              <w:widowControl w:val="0"/>
              <w:autoSpaceDE w:val="0"/>
              <w:autoSpaceDN w:val="0"/>
              <w:adjustRightInd w:val="0"/>
              <w:spacing w:after="120"/>
              <w:jc w:val="both"/>
              <w:rPr>
                <w:rFonts w:ascii="Times New Roman" w:hAnsi="Times New Roman"/>
                <w:sz w:val="28"/>
                <w:szCs w:val="28"/>
              </w:rPr>
            </w:pPr>
            <w:r w:rsidRPr="002A3E9E">
              <w:rPr>
                <w:rFonts w:ascii="Times New Roman" w:hAnsi="Times New Roman"/>
                <w:sz w:val="28"/>
                <w:szCs w:val="28"/>
              </w:rPr>
              <w:t>Наименование и адрес обществ, которые взяли на себя твердое обязательство осуществлять деятельность в качестве посредников на вторичных рынках и гарантировать их ликвидность посредством котировок на продажу и приобретение; описание главных характеристик данного обязательства.</w:t>
            </w:r>
          </w:p>
        </w:tc>
      </w:tr>
      <w:tr w:rsidR="00500ECC" w:rsidRPr="00177F49" w:rsidTr="006366DA">
        <w:tc>
          <w:tcPr>
            <w:tcW w:w="4999"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spacing w:after="120"/>
              <w:rPr>
                <w:rFonts w:ascii="Times New Roman" w:hAnsi="Times New Roman"/>
                <w:sz w:val="28"/>
                <w:szCs w:val="28"/>
                <w:lang w:val="ro-RO"/>
              </w:rPr>
            </w:pPr>
            <w:r w:rsidRPr="00177F49">
              <w:rPr>
                <w:rFonts w:ascii="Times New Roman" w:hAnsi="Times New Roman"/>
                <w:b/>
                <w:bCs/>
                <w:sz w:val="28"/>
                <w:szCs w:val="28"/>
                <w:lang w:val="ro-RO"/>
              </w:rPr>
              <w:t xml:space="preserve">7. </w:t>
            </w:r>
            <w:r>
              <w:rPr>
                <w:rFonts w:ascii="Times New Roman" w:hAnsi="Times New Roman"/>
                <w:b/>
                <w:bCs/>
                <w:sz w:val="28"/>
                <w:szCs w:val="28"/>
              </w:rPr>
              <w:t>ИНФОРМАЦИЯ О ГАРАНТИЯХ</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7.1</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9573F" w:rsidRDefault="00500ECC" w:rsidP="006366DA">
            <w:pPr>
              <w:pStyle w:val="NoSpacing"/>
              <w:widowControl w:val="0"/>
              <w:autoSpaceDE w:val="0"/>
              <w:autoSpaceDN w:val="0"/>
              <w:adjustRightInd w:val="0"/>
              <w:spacing w:after="120"/>
              <w:jc w:val="both"/>
              <w:rPr>
                <w:rFonts w:ascii="Times New Roman" w:hAnsi="Times New Roman"/>
                <w:b/>
                <w:bCs/>
                <w:sz w:val="28"/>
                <w:szCs w:val="28"/>
                <w:u w:val="single"/>
                <w:lang w:val="ro-RO"/>
              </w:rPr>
            </w:pPr>
            <w:r w:rsidRPr="00177F49">
              <w:rPr>
                <w:rFonts w:ascii="Times New Roman" w:hAnsi="Times New Roman"/>
                <w:b/>
                <w:bCs/>
                <w:sz w:val="28"/>
                <w:szCs w:val="28"/>
                <w:lang w:val="ro-RO"/>
              </w:rPr>
              <w:t xml:space="preserve"> </w:t>
            </w:r>
            <w:r w:rsidRPr="0019573F">
              <w:rPr>
                <w:rFonts w:ascii="Times New Roman" w:hAnsi="Times New Roman"/>
                <w:b/>
                <w:bCs/>
                <w:sz w:val="28"/>
                <w:szCs w:val="28"/>
                <w:u w:val="single"/>
              </w:rPr>
              <w:t>Характер гарантии</w:t>
            </w:r>
          </w:p>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Pr>
                <w:rFonts w:ascii="Times New Roman" w:hAnsi="Times New Roman"/>
                <w:sz w:val="28"/>
                <w:szCs w:val="28"/>
              </w:rPr>
              <w:t>Описание вида любого соглашения, предназначенного обеспечить выполнение всех обязательств, имеющих важный эффект на эмиссию</w:t>
            </w:r>
            <w:r w:rsidRPr="00177F49">
              <w:rPr>
                <w:rFonts w:ascii="Times New Roman" w:hAnsi="Times New Roman"/>
                <w:sz w:val="28"/>
                <w:szCs w:val="28"/>
                <w:lang w:val="ro-RO"/>
              </w:rPr>
              <w:t xml:space="preserve">. </w:t>
            </w:r>
            <w:r>
              <w:rPr>
                <w:rFonts w:ascii="Times New Roman" w:hAnsi="Times New Roman"/>
                <w:sz w:val="28"/>
                <w:szCs w:val="28"/>
              </w:rPr>
              <w:t>Указанные соглашения включают принятие на себя обязательства, предназначенного обеспечить соблюдение эмитентом своей обязанности возместить заемный документ и выплатить проценты</w:t>
            </w:r>
            <w:r w:rsidRPr="00177F49">
              <w:rPr>
                <w:rFonts w:ascii="Times New Roman" w:hAnsi="Times New Roman"/>
                <w:sz w:val="28"/>
                <w:szCs w:val="28"/>
                <w:lang w:val="ro-RO"/>
              </w:rPr>
              <w:t xml:space="preserve">. </w:t>
            </w:r>
            <w:r>
              <w:rPr>
                <w:rFonts w:ascii="Times New Roman" w:hAnsi="Times New Roman"/>
                <w:sz w:val="28"/>
                <w:szCs w:val="28"/>
              </w:rPr>
              <w:t>Описание должно указать порядок, в котором данные обязательства должны обеспечить фактическую оплату гарантированных сумм</w:t>
            </w:r>
            <w:r w:rsidRPr="00177F49">
              <w:rPr>
                <w:rFonts w:ascii="Times New Roman" w:hAnsi="Times New Roman"/>
                <w:sz w:val="28"/>
                <w:szCs w:val="28"/>
                <w:lang w:val="ro-RO"/>
              </w:rPr>
              <w:t>.</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7.2</w:t>
            </w:r>
          </w:p>
        </w:tc>
        <w:tc>
          <w:tcPr>
            <w:tcW w:w="4696"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b/>
                <w:bCs/>
                <w:sz w:val="28"/>
                <w:szCs w:val="28"/>
                <w:u w:val="single"/>
                <w:lang w:val="ro-RO"/>
              </w:rPr>
            </w:pPr>
            <w:r>
              <w:rPr>
                <w:rFonts w:ascii="Times New Roman" w:hAnsi="Times New Roman"/>
                <w:b/>
                <w:bCs/>
                <w:sz w:val="28"/>
                <w:szCs w:val="28"/>
                <w:u w:val="single"/>
              </w:rPr>
              <w:t>Документы, доступные общественности</w:t>
            </w:r>
          </w:p>
          <w:p w:rsidR="00500ECC" w:rsidRPr="00177F49" w:rsidRDefault="00500ECC" w:rsidP="006366DA">
            <w:pPr>
              <w:pStyle w:val="NormalWeb"/>
              <w:shd w:val="clear" w:color="auto" w:fill="FFFFFF"/>
              <w:tabs>
                <w:tab w:val="left" w:pos="993"/>
              </w:tabs>
              <w:ind w:firstLine="0"/>
              <w:rPr>
                <w:sz w:val="28"/>
                <w:szCs w:val="28"/>
                <w:lang w:val="ro-RO" w:eastAsia="en-US"/>
              </w:rPr>
            </w:pPr>
            <w:r>
              <w:rPr>
                <w:rFonts w:eastAsia="Calibri"/>
                <w:sz w:val="28"/>
                <w:szCs w:val="28"/>
                <w:lang w:val="ru-RU" w:eastAsia="en-US"/>
              </w:rPr>
              <w:t xml:space="preserve">Указать места, где общественность может иметь доступ к документу, посредством которого заключается соглашение о гарантировании за счет доходов, зарегистрированному в </w:t>
            </w:r>
            <w:proofErr w:type="spellStart"/>
            <w:r>
              <w:rPr>
                <w:rFonts w:eastAsia="Calibri"/>
                <w:sz w:val="28"/>
                <w:szCs w:val="28"/>
                <w:lang w:val="ru-RU" w:eastAsia="en-US"/>
              </w:rPr>
              <w:t>примэрии</w:t>
            </w:r>
            <w:proofErr w:type="spellEnd"/>
            <w:r>
              <w:rPr>
                <w:rFonts w:eastAsia="Calibri"/>
                <w:sz w:val="28"/>
                <w:szCs w:val="28"/>
                <w:lang w:val="ru-RU" w:eastAsia="en-US"/>
              </w:rPr>
              <w:t xml:space="preserve"> или, в зависимости от обстоятельств, в соответствующем районном/муниципальном совете</w:t>
            </w:r>
            <w:r w:rsidRPr="00177F49">
              <w:rPr>
                <w:rFonts w:eastAsia="Calibri"/>
                <w:sz w:val="28"/>
                <w:szCs w:val="28"/>
                <w:lang w:val="ro-RO" w:eastAsia="en-US"/>
              </w:rPr>
              <w:t>.</w:t>
            </w:r>
          </w:p>
        </w:tc>
      </w:tr>
      <w:tr w:rsidR="00500ECC" w:rsidRPr="00177F49" w:rsidTr="006366DA">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 xml:space="preserve">8. </w:t>
            </w:r>
            <w:r w:rsidRPr="002A3E9E">
              <w:rPr>
                <w:rFonts w:ascii="Times New Roman" w:hAnsi="Times New Roman"/>
                <w:b/>
                <w:bCs/>
                <w:sz w:val="28"/>
                <w:szCs w:val="28"/>
              </w:rPr>
              <w:t xml:space="preserve">ДОПОЛНИТЕЛЬНАЯ ИНФОРМАЦИЯ </w:t>
            </w:r>
          </w:p>
        </w:tc>
      </w:tr>
      <w:tr w:rsidR="00500ECC" w:rsidRPr="00C2302F"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lastRenderedPageBreak/>
              <w:t>8.1</w:t>
            </w:r>
          </w:p>
        </w:tc>
        <w:tc>
          <w:tcPr>
            <w:tcW w:w="469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2A3E9E">
              <w:rPr>
                <w:rFonts w:ascii="Times New Roman" w:hAnsi="Times New Roman"/>
                <w:sz w:val="28"/>
                <w:szCs w:val="28"/>
              </w:rPr>
              <w:t xml:space="preserve">Если в </w:t>
            </w:r>
            <w:r>
              <w:rPr>
                <w:rFonts w:ascii="Times New Roman" w:hAnsi="Times New Roman"/>
                <w:sz w:val="28"/>
                <w:szCs w:val="28"/>
              </w:rPr>
              <w:t xml:space="preserve">Ноте </w:t>
            </w:r>
            <w:r w:rsidRPr="002A3E9E">
              <w:rPr>
                <w:rFonts w:ascii="Times New Roman" w:hAnsi="Times New Roman"/>
                <w:sz w:val="28"/>
                <w:szCs w:val="28"/>
              </w:rPr>
              <w:t>указаны связанные с предложением советники</w:t>
            </w:r>
            <w:r>
              <w:rPr>
                <w:rFonts w:ascii="Times New Roman" w:hAnsi="Times New Roman"/>
                <w:sz w:val="28"/>
                <w:szCs w:val="28"/>
              </w:rPr>
              <w:t xml:space="preserve">, представить </w:t>
            </w:r>
            <w:proofErr w:type="gramStart"/>
            <w:r w:rsidRPr="002A3E9E">
              <w:rPr>
                <w:rFonts w:ascii="Times New Roman" w:hAnsi="Times New Roman"/>
                <w:sz w:val="28"/>
                <w:szCs w:val="28"/>
              </w:rPr>
              <w:t>деклараци</w:t>
            </w:r>
            <w:r>
              <w:rPr>
                <w:rFonts w:ascii="Times New Roman" w:hAnsi="Times New Roman"/>
                <w:sz w:val="28"/>
                <w:szCs w:val="28"/>
              </w:rPr>
              <w:t>ю</w:t>
            </w:r>
            <w:r w:rsidRPr="002A3E9E">
              <w:rPr>
                <w:rFonts w:ascii="Times New Roman" w:hAnsi="Times New Roman"/>
                <w:sz w:val="28"/>
                <w:szCs w:val="28"/>
              </w:rPr>
              <w:t>, подтверждающ</w:t>
            </w:r>
            <w:r>
              <w:rPr>
                <w:rFonts w:ascii="Times New Roman" w:hAnsi="Times New Roman"/>
                <w:sz w:val="28"/>
                <w:szCs w:val="28"/>
              </w:rPr>
              <w:t>ую</w:t>
            </w:r>
            <w:r w:rsidRPr="002A3E9E">
              <w:rPr>
                <w:rFonts w:ascii="Times New Roman" w:hAnsi="Times New Roman"/>
                <w:sz w:val="28"/>
                <w:szCs w:val="28"/>
              </w:rPr>
              <w:t xml:space="preserve"> в каком качестве они де</w:t>
            </w:r>
            <w:r>
              <w:rPr>
                <w:rFonts w:ascii="Times New Roman" w:hAnsi="Times New Roman"/>
                <w:sz w:val="28"/>
                <w:szCs w:val="28"/>
              </w:rPr>
              <w:t>йствовали</w:t>
            </w:r>
            <w:proofErr w:type="gramEnd"/>
            <w:r w:rsidRPr="00177F49">
              <w:rPr>
                <w:rFonts w:ascii="Times New Roman" w:hAnsi="Times New Roman"/>
                <w:sz w:val="28"/>
                <w:szCs w:val="28"/>
                <w:lang w:val="ro-RO"/>
              </w:rPr>
              <w:t>.</w:t>
            </w:r>
          </w:p>
        </w:tc>
      </w:tr>
      <w:tr w:rsidR="00500ECC" w:rsidRPr="00177F49"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8.2</w:t>
            </w:r>
          </w:p>
        </w:tc>
        <w:tc>
          <w:tcPr>
            <w:tcW w:w="469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2A3E9E">
              <w:rPr>
                <w:rFonts w:ascii="Times New Roman" w:hAnsi="Times New Roman"/>
                <w:sz w:val="28"/>
                <w:szCs w:val="28"/>
              </w:rPr>
              <w:t xml:space="preserve">Указать какие другие </w:t>
            </w:r>
            <w:proofErr w:type="gramStart"/>
            <w:r w:rsidRPr="002A3E9E">
              <w:rPr>
                <w:rFonts w:ascii="Times New Roman" w:hAnsi="Times New Roman"/>
                <w:sz w:val="28"/>
                <w:szCs w:val="28"/>
              </w:rPr>
              <w:t>сведения</w:t>
            </w:r>
            <w:proofErr w:type="gramEnd"/>
            <w:r w:rsidRPr="002A3E9E">
              <w:rPr>
                <w:rFonts w:ascii="Times New Roman" w:hAnsi="Times New Roman"/>
                <w:sz w:val="28"/>
                <w:szCs w:val="28"/>
              </w:rPr>
              <w:t xml:space="preserve"> </w:t>
            </w:r>
            <w:r>
              <w:rPr>
                <w:rFonts w:ascii="Times New Roman" w:hAnsi="Times New Roman"/>
                <w:sz w:val="28"/>
                <w:szCs w:val="28"/>
              </w:rPr>
              <w:t>включенные в</w:t>
            </w:r>
            <w:r w:rsidRPr="002A3E9E">
              <w:rPr>
                <w:rFonts w:ascii="Times New Roman" w:hAnsi="Times New Roman"/>
                <w:sz w:val="28"/>
                <w:szCs w:val="28"/>
              </w:rPr>
              <w:t xml:space="preserve"> </w:t>
            </w:r>
            <w:r>
              <w:rPr>
                <w:rFonts w:ascii="Times New Roman" w:hAnsi="Times New Roman"/>
                <w:sz w:val="28"/>
                <w:szCs w:val="28"/>
              </w:rPr>
              <w:t xml:space="preserve">Ноте </w:t>
            </w:r>
            <w:r w:rsidRPr="002A3E9E">
              <w:rPr>
                <w:rFonts w:ascii="Times New Roman" w:hAnsi="Times New Roman"/>
                <w:sz w:val="28"/>
                <w:szCs w:val="28"/>
              </w:rPr>
              <w:t>были проверены или рассмотрены аудиторами и если они составили отчет. Представить отчет в полном объеме</w:t>
            </w:r>
            <w:r w:rsidRPr="00177F49">
              <w:rPr>
                <w:rFonts w:ascii="Times New Roman" w:hAnsi="Times New Roman"/>
                <w:sz w:val="28"/>
                <w:szCs w:val="28"/>
                <w:lang w:val="ro-RO"/>
              </w:rPr>
              <w:t xml:space="preserve">. </w:t>
            </w:r>
          </w:p>
        </w:tc>
      </w:tr>
      <w:tr w:rsidR="00500ECC" w:rsidRPr="00177F49"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8.3</w:t>
            </w:r>
          </w:p>
        </w:tc>
        <w:tc>
          <w:tcPr>
            <w:tcW w:w="469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E71869" w:rsidRDefault="00500ECC" w:rsidP="006366DA">
            <w:pPr>
              <w:pStyle w:val="NoSpacing"/>
              <w:widowControl w:val="0"/>
              <w:autoSpaceDE w:val="0"/>
              <w:autoSpaceDN w:val="0"/>
              <w:adjustRightInd w:val="0"/>
              <w:spacing w:after="120"/>
              <w:jc w:val="both"/>
              <w:rPr>
                <w:rFonts w:ascii="Times New Roman" w:hAnsi="Times New Roman"/>
                <w:sz w:val="28"/>
                <w:szCs w:val="28"/>
              </w:rPr>
            </w:pPr>
            <w:r w:rsidRPr="002A3E9E">
              <w:rPr>
                <w:rFonts w:ascii="Times New Roman" w:hAnsi="Times New Roman"/>
                <w:sz w:val="28"/>
                <w:szCs w:val="28"/>
              </w:rPr>
              <w:t xml:space="preserve">В случае если </w:t>
            </w:r>
            <w:r>
              <w:rPr>
                <w:rFonts w:ascii="Times New Roman" w:hAnsi="Times New Roman"/>
                <w:sz w:val="28"/>
                <w:szCs w:val="28"/>
              </w:rPr>
              <w:t xml:space="preserve">Нота </w:t>
            </w:r>
            <w:proofErr w:type="spellStart"/>
            <w:r w:rsidRPr="002A3E9E">
              <w:rPr>
                <w:rFonts w:ascii="Times New Roman" w:hAnsi="Times New Roman"/>
                <w:sz w:val="28"/>
                <w:szCs w:val="28"/>
              </w:rPr>
              <w:t>содерж</w:t>
            </w:r>
            <w:r>
              <w:rPr>
                <w:rFonts w:ascii="Times New Roman" w:hAnsi="Times New Roman"/>
                <w:sz w:val="28"/>
                <w:szCs w:val="28"/>
              </w:rPr>
              <w:t>е</w:t>
            </w:r>
            <w:r w:rsidRPr="002A3E9E">
              <w:rPr>
                <w:rFonts w:ascii="Times New Roman" w:hAnsi="Times New Roman"/>
                <w:sz w:val="28"/>
                <w:szCs w:val="28"/>
              </w:rPr>
              <w:t>т</w:t>
            </w:r>
            <w:proofErr w:type="spellEnd"/>
            <w:r w:rsidRPr="002A3E9E">
              <w:rPr>
                <w:rFonts w:ascii="Times New Roman" w:hAnsi="Times New Roman"/>
                <w:sz w:val="28"/>
                <w:szCs w:val="28"/>
              </w:rPr>
              <w:t xml:space="preserve"> декларацию или отчет присваиваемые лицу, действующему в качестве эксперта, указать фамилию, рабочий адрес и квалификацию данного лица и, в зависимости от случая, любые существенные </w:t>
            </w:r>
            <w:proofErr w:type="spellStart"/>
            <w:r w:rsidRPr="002A3E9E">
              <w:rPr>
                <w:rFonts w:ascii="Times New Roman" w:hAnsi="Times New Roman"/>
                <w:sz w:val="28"/>
                <w:szCs w:val="28"/>
              </w:rPr>
              <w:t>интресы</w:t>
            </w:r>
            <w:proofErr w:type="spellEnd"/>
            <w:r w:rsidRPr="002A3E9E">
              <w:rPr>
                <w:rFonts w:ascii="Times New Roman" w:hAnsi="Times New Roman"/>
                <w:sz w:val="28"/>
                <w:szCs w:val="28"/>
              </w:rPr>
              <w:t xml:space="preserve"> данного лица относительно эмитента. Если отчет или декларация были составлены по заявлению эмитента, прилагается </w:t>
            </w:r>
            <w:proofErr w:type="gramStart"/>
            <w:r w:rsidRPr="002A3E9E">
              <w:rPr>
                <w:rFonts w:ascii="Times New Roman" w:hAnsi="Times New Roman"/>
                <w:sz w:val="28"/>
                <w:szCs w:val="28"/>
              </w:rPr>
              <w:t>декларация, подтверждающая что эти документы были</w:t>
            </w:r>
            <w:proofErr w:type="gramEnd"/>
            <w:r w:rsidRPr="002A3E9E">
              <w:rPr>
                <w:rFonts w:ascii="Times New Roman" w:hAnsi="Times New Roman"/>
                <w:sz w:val="28"/>
                <w:szCs w:val="28"/>
              </w:rPr>
              <w:t xml:space="preserve"> включены, в соответствующей форме и в определенном контексте, с согласия лица, удостоверившего содержание данной части </w:t>
            </w:r>
            <w:r>
              <w:rPr>
                <w:rFonts w:ascii="Times New Roman" w:hAnsi="Times New Roman"/>
                <w:sz w:val="28"/>
                <w:szCs w:val="28"/>
              </w:rPr>
              <w:t>Ноты</w:t>
            </w:r>
            <w:r w:rsidRPr="002A3E9E">
              <w:rPr>
                <w:rFonts w:ascii="Times New Roman" w:hAnsi="Times New Roman"/>
                <w:sz w:val="28"/>
                <w:szCs w:val="28"/>
              </w:rPr>
              <w:t>.</w:t>
            </w:r>
          </w:p>
        </w:tc>
      </w:tr>
      <w:tr w:rsidR="00500ECC" w:rsidRPr="00177F49" w:rsidTr="006366DA">
        <w:tc>
          <w:tcPr>
            <w:tcW w:w="30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7F49" w:rsidRDefault="00500ECC" w:rsidP="006366DA">
            <w:pPr>
              <w:pStyle w:val="NoSpacing"/>
              <w:widowControl w:val="0"/>
              <w:autoSpaceDE w:val="0"/>
              <w:autoSpaceDN w:val="0"/>
              <w:adjustRightInd w:val="0"/>
              <w:spacing w:after="120"/>
              <w:jc w:val="both"/>
              <w:rPr>
                <w:rFonts w:ascii="Times New Roman" w:hAnsi="Times New Roman"/>
                <w:sz w:val="28"/>
                <w:szCs w:val="28"/>
                <w:lang w:val="ro-RO"/>
              </w:rPr>
            </w:pPr>
            <w:r w:rsidRPr="00177F49">
              <w:rPr>
                <w:rFonts w:ascii="Times New Roman" w:hAnsi="Times New Roman"/>
                <w:b/>
                <w:bCs/>
                <w:sz w:val="28"/>
                <w:szCs w:val="28"/>
                <w:lang w:val="ro-RO"/>
              </w:rPr>
              <w:t>8.4</w:t>
            </w:r>
          </w:p>
        </w:tc>
        <w:tc>
          <w:tcPr>
            <w:tcW w:w="469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500ECC" w:rsidRPr="00173417" w:rsidRDefault="00500ECC" w:rsidP="006366DA">
            <w:pPr>
              <w:pStyle w:val="NoSpacing"/>
              <w:widowControl w:val="0"/>
              <w:autoSpaceDE w:val="0"/>
              <w:autoSpaceDN w:val="0"/>
              <w:adjustRightInd w:val="0"/>
              <w:spacing w:after="120"/>
              <w:jc w:val="both"/>
              <w:rPr>
                <w:rFonts w:ascii="Times New Roman" w:hAnsi="Times New Roman"/>
                <w:sz w:val="28"/>
                <w:szCs w:val="28"/>
              </w:rPr>
            </w:pPr>
            <w:proofErr w:type="gramStart"/>
            <w:r w:rsidRPr="002A3E9E">
              <w:rPr>
                <w:rFonts w:ascii="Times New Roman" w:hAnsi="Times New Roman"/>
                <w:sz w:val="28"/>
                <w:szCs w:val="28"/>
              </w:rPr>
              <w:t>В случае поступления информации от третьего лица, предоставляется подтверждение того, что данная информация была воспроизведена с аккуратностью и что, по сведениям эмитента и в зависимости от того что он в состоянии подтвердить, принимая во внимание сведения, опубликованные соответствующей третьей стороной, не умалчиваются факты, которые сделали бы воспроизведенную информацию ложной или вводящей в заблуждение.</w:t>
            </w:r>
            <w:proofErr w:type="gramEnd"/>
            <w:r w:rsidRPr="002A3E9E">
              <w:rPr>
                <w:rFonts w:ascii="Times New Roman" w:hAnsi="Times New Roman"/>
                <w:sz w:val="28"/>
                <w:szCs w:val="28"/>
              </w:rPr>
              <w:t xml:space="preserve"> Указать, также, источник (источники) данной информации.</w:t>
            </w:r>
          </w:p>
        </w:tc>
      </w:tr>
    </w:tbl>
    <w:p w:rsidR="00500ECC" w:rsidRDefault="00500ECC">
      <w:bookmarkStart w:id="0" w:name="_GoBack"/>
      <w:bookmarkEnd w:id="0"/>
    </w:p>
    <w:sectPr w:rsidR="00500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CC"/>
    <w:rsid w:val="00500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CC"/>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0ECC"/>
    <w:pPr>
      <w:spacing w:after="0" w:line="240" w:lineRule="auto"/>
    </w:pPr>
    <w:rPr>
      <w:rFonts w:ascii="Calibri" w:eastAsia="Calibri" w:hAnsi="Calibri" w:cs="Times New Roman"/>
      <w:lang w:val="ru-RU"/>
    </w:rPr>
  </w:style>
  <w:style w:type="character" w:customStyle="1" w:styleId="NoSpacingChar">
    <w:name w:val="No Spacing Char"/>
    <w:basedOn w:val="DefaultParagraphFont"/>
    <w:link w:val="NoSpacing"/>
    <w:uiPriority w:val="1"/>
    <w:rsid w:val="00500ECC"/>
    <w:rPr>
      <w:rFonts w:ascii="Calibri" w:eastAsia="Calibri" w:hAnsi="Calibri" w:cs="Times New Roman"/>
      <w:lang w:val="ru-RU"/>
    </w:rPr>
  </w:style>
  <w:style w:type="character" w:customStyle="1" w:styleId="boldface">
    <w:name w:val="boldface"/>
    <w:basedOn w:val="DefaultParagraphFont"/>
    <w:rsid w:val="00500ECC"/>
  </w:style>
  <w:style w:type="paragraph" w:styleId="NormalWeb">
    <w:name w:val="Normal (Web)"/>
    <w:basedOn w:val="Normal"/>
    <w:link w:val="NormalWebChar"/>
    <w:uiPriority w:val="99"/>
    <w:unhideWhenUsed/>
    <w:rsid w:val="00500ECC"/>
    <w:pPr>
      <w:spacing w:after="0" w:line="240" w:lineRule="auto"/>
      <w:ind w:firstLine="567"/>
      <w:jc w:val="both"/>
    </w:pPr>
    <w:rPr>
      <w:rFonts w:ascii="Times New Roman" w:eastAsia="Times New Roman" w:hAnsi="Times New Roman"/>
      <w:sz w:val="24"/>
      <w:szCs w:val="24"/>
      <w:lang w:val="en-US" w:eastAsia="x-none"/>
    </w:rPr>
  </w:style>
  <w:style w:type="character" w:customStyle="1" w:styleId="NormalWebChar">
    <w:name w:val="Normal (Web) Char"/>
    <w:link w:val="NormalWeb"/>
    <w:uiPriority w:val="99"/>
    <w:rsid w:val="00500ECC"/>
    <w:rPr>
      <w:rFonts w:ascii="Times New Roman" w:eastAsia="Times New Roman" w:hAnsi="Times New Roman" w:cs="Times New Roman"/>
      <w:sz w:val="24"/>
      <w:szCs w:val="24"/>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CC"/>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0ECC"/>
    <w:pPr>
      <w:spacing w:after="0" w:line="240" w:lineRule="auto"/>
    </w:pPr>
    <w:rPr>
      <w:rFonts w:ascii="Calibri" w:eastAsia="Calibri" w:hAnsi="Calibri" w:cs="Times New Roman"/>
      <w:lang w:val="ru-RU"/>
    </w:rPr>
  </w:style>
  <w:style w:type="character" w:customStyle="1" w:styleId="NoSpacingChar">
    <w:name w:val="No Spacing Char"/>
    <w:basedOn w:val="DefaultParagraphFont"/>
    <w:link w:val="NoSpacing"/>
    <w:uiPriority w:val="1"/>
    <w:rsid w:val="00500ECC"/>
    <w:rPr>
      <w:rFonts w:ascii="Calibri" w:eastAsia="Calibri" w:hAnsi="Calibri" w:cs="Times New Roman"/>
      <w:lang w:val="ru-RU"/>
    </w:rPr>
  </w:style>
  <w:style w:type="character" w:customStyle="1" w:styleId="boldface">
    <w:name w:val="boldface"/>
    <w:basedOn w:val="DefaultParagraphFont"/>
    <w:rsid w:val="00500ECC"/>
  </w:style>
  <w:style w:type="paragraph" w:styleId="NormalWeb">
    <w:name w:val="Normal (Web)"/>
    <w:basedOn w:val="Normal"/>
    <w:link w:val="NormalWebChar"/>
    <w:uiPriority w:val="99"/>
    <w:unhideWhenUsed/>
    <w:rsid w:val="00500ECC"/>
    <w:pPr>
      <w:spacing w:after="0" w:line="240" w:lineRule="auto"/>
      <w:ind w:firstLine="567"/>
      <w:jc w:val="both"/>
    </w:pPr>
    <w:rPr>
      <w:rFonts w:ascii="Times New Roman" w:eastAsia="Times New Roman" w:hAnsi="Times New Roman"/>
      <w:sz w:val="24"/>
      <w:szCs w:val="24"/>
      <w:lang w:val="en-US" w:eastAsia="x-none"/>
    </w:rPr>
  </w:style>
  <w:style w:type="character" w:customStyle="1" w:styleId="NormalWebChar">
    <w:name w:val="Normal (Web) Char"/>
    <w:link w:val="NormalWeb"/>
    <w:uiPriority w:val="99"/>
    <w:rsid w:val="00500ECC"/>
    <w:rPr>
      <w:rFonts w:ascii="Times New Roman" w:eastAsia="Times New Roman" w:hAnsi="Times New Roman"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9935</Characters>
  <Application>Microsoft Office Word</Application>
  <DocSecurity>0</DocSecurity>
  <Lines>82</Lines>
  <Paragraphs>23</Paragraphs>
  <ScaleCrop>false</ScaleCrop>
  <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2018-05-31T11:25:00Z</dcterms:created>
  <dcterms:modified xsi:type="dcterms:W3CDTF">2018-05-31T11:25:00Z</dcterms:modified>
</cp:coreProperties>
</file>